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9E41" w14:textId="79792864" w:rsidR="002969FE" w:rsidRPr="000C5731" w:rsidRDefault="002969FE" w:rsidP="002969FE">
      <w:pPr>
        <w:pStyle w:val="3GPPHeader"/>
        <w:jc w:val="both"/>
        <w:rPr>
          <w:rFonts w:ascii="Times New Roman" w:hAnsi="Times New Roman" w:cs="Times New Roman"/>
        </w:rPr>
      </w:pPr>
      <w:bookmarkStart w:id="0" w:name="_GoBack"/>
      <w:r w:rsidRPr="000C5731">
        <w:rPr>
          <w:rFonts w:ascii="Times New Roman" w:hAnsi="Times New Roman" w:cs="Times New Roman"/>
        </w:rPr>
        <w:t>3GPP TSG-RAN WG1 #92</w:t>
      </w:r>
      <w:r w:rsidR="00D168FF" w:rsidRPr="000C5731">
        <w:rPr>
          <w:rFonts w:ascii="Times New Roman" w:hAnsi="Times New Roman" w:cs="Times New Roman"/>
        </w:rPr>
        <w:t>bis</w:t>
      </w:r>
      <w:r w:rsidRPr="000C5731">
        <w:rPr>
          <w:rFonts w:ascii="Times New Roman" w:hAnsi="Times New Roman" w:cs="Times New Roman"/>
        </w:rPr>
        <w:tab/>
        <w:t>R1-18</w:t>
      </w:r>
      <w:r w:rsidR="000C5731" w:rsidRPr="000C5731">
        <w:rPr>
          <w:rFonts w:ascii="Times New Roman" w:hAnsi="Times New Roman" w:cs="Times New Roman"/>
        </w:rPr>
        <w:t>05179</w:t>
      </w:r>
    </w:p>
    <w:p w14:paraId="3E5E3ED3" w14:textId="77777777" w:rsidR="00D168FF" w:rsidRPr="000C5731" w:rsidRDefault="00D168FF" w:rsidP="00D168FF">
      <w:pPr>
        <w:pStyle w:val="Header"/>
        <w:rPr>
          <w:rFonts w:ascii="Times New Roman" w:hAnsi="Times New Roman" w:cs="Times New Roman"/>
          <w:color w:val="000000"/>
          <w:sz w:val="22"/>
          <w:szCs w:val="22"/>
        </w:rPr>
      </w:pPr>
      <w:r w:rsidRPr="000C5731">
        <w:rPr>
          <w:rFonts w:ascii="Times New Roman" w:hAnsi="Times New Roman" w:cs="Times New Roman"/>
          <w:sz w:val="22"/>
          <w:szCs w:val="22"/>
        </w:rPr>
        <w:t>Sanya, China, April 16 – 20, 2018</w:t>
      </w:r>
    </w:p>
    <w:p w14:paraId="2D886173" w14:textId="77777777" w:rsidR="00E90E49" w:rsidRPr="000C5731" w:rsidRDefault="00E90E49" w:rsidP="006260B9">
      <w:pPr>
        <w:pStyle w:val="3GPPHeader"/>
        <w:jc w:val="both"/>
        <w:rPr>
          <w:rFonts w:ascii="Times New Roman" w:hAnsi="Times New Roman" w:cs="Times New Roman"/>
        </w:rPr>
      </w:pPr>
    </w:p>
    <w:p w14:paraId="640F42BB" w14:textId="77777777" w:rsidR="00E90E49" w:rsidRPr="000C5731" w:rsidRDefault="003D3C45" w:rsidP="006260B9">
      <w:pPr>
        <w:pStyle w:val="3GPPHeader"/>
        <w:jc w:val="both"/>
        <w:rPr>
          <w:rFonts w:ascii="Times New Roman" w:hAnsi="Times New Roman" w:cs="Times New Roman"/>
        </w:rPr>
      </w:pPr>
      <w:r w:rsidRPr="000C5731">
        <w:rPr>
          <w:rFonts w:ascii="Times New Roman" w:hAnsi="Times New Roman" w:cs="Times New Roman"/>
        </w:rPr>
        <w:t>Source:</w:t>
      </w:r>
      <w:r w:rsidR="00E90E49" w:rsidRPr="000C5731">
        <w:rPr>
          <w:rFonts w:ascii="Times New Roman" w:hAnsi="Times New Roman" w:cs="Times New Roman"/>
        </w:rPr>
        <w:tab/>
      </w:r>
      <w:r w:rsidR="00F64C2B" w:rsidRPr="000C5731">
        <w:rPr>
          <w:rFonts w:ascii="Times New Roman" w:hAnsi="Times New Roman" w:cs="Times New Roman"/>
        </w:rPr>
        <w:t>Ericsson</w:t>
      </w:r>
    </w:p>
    <w:p w14:paraId="5352A294" w14:textId="73798E2C" w:rsidR="00D8337F" w:rsidRPr="000C5731" w:rsidRDefault="003D3C45" w:rsidP="006260B9">
      <w:pPr>
        <w:pStyle w:val="3GPPHeader"/>
        <w:jc w:val="both"/>
        <w:rPr>
          <w:rFonts w:ascii="Times New Roman" w:hAnsi="Times New Roman" w:cs="Times New Roman"/>
        </w:rPr>
      </w:pPr>
      <w:r w:rsidRPr="000C5731">
        <w:rPr>
          <w:rFonts w:ascii="Times New Roman" w:hAnsi="Times New Roman" w:cs="Times New Roman"/>
        </w:rPr>
        <w:t>Title:</w:t>
      </w:r>
      <w:r w:rsidR="00E90E49" w:rsidRPr="000C5731">
        <w:rPr>
          <w:rFonts w:ascii="Times New Roman" w:hAnsi="Times New Roman" w:cs="Times New Roman"/>
        </w:rPr>
        <w:tab/>
      </w:r>
      <w:r w:rsidR="003410AB" w:rsidRPr="000C5731">
        <w:rPr>
          <w:rFonts w:ascii="Times New Roman" w:hAnsi="Times New Roman" w:cs="Times New Roman"/>
        </w:rPr>
        <w:t>On</w:t>
      </w:r>
      <w:r w:rsidR="002969FE" w:rsidRPr="000C5731">
        <w:rPr>
          <w:rFonts w:ascii="Times New Roman" w:hAnsi="Times New Roman" w:cs="Times New Roman"/>
        </w:rPr>
        <w:t xml:space="preserve"> remaining issues of</w:t>
      </w:r>
      <w:r w:rsidR="003410AB" w:rsidRPr="000C5731">
        <w:rPr>
          <w:rFonts w:ascii="Times New Roman" w:hAnsi="Times New Roman" w:cs="Times New Roman"/>
        </w:rPr>
        <w:t xml:space="preserve"> </w:t>
      </w:r>
      <w:r w:rsidR="006C50A5" w:rsidRPr="000C5731">
        <w:rPr>
          <w:rFonts w:ascii="Times New Roman" w:hAnsi="Times New Roman" w:cs="Times New Roman"/>
        </w:rPr>
        <w:t>GC-</w:t>
      </w:r>
      <w:r w:rsidR="003410AB" w:rsidRPr="000C5731">
        <w:rPr>
          <w:rFonts w:ascii="Times New Roman" w:hAnsi="Times New Roman" w:cs="Times New Roman"/>
        </w:rPr>
        <w:t>PDCCH</w:t>
      </w:r>
    </w:p>
    <w:p w14:paraId="583C62DC" w14:textId="07916AA9" w:rsidR="002969FE" w:rsidRPr="000C5731" w:rsidRDefault="002969FE" w:rsidP="002969FE">
      <w:pPr>
        <w:pStyle w:val="3GPPHeader"/>
        <w:jc w:val="both"/>
        <w:rPr>
          <w:rFonts w:ascii="Times New Roman" w:hAnsi="Times New Roman" w:cs="Times New Roman"/>
        </w:rPr>
      </w:pPr>
      <w:r w:rsidRPr="000C5731">
        <w:rPr>
          <w:rFonts w:ascii="Times New Roman" w:hAnsi="Times New Roman" w:cs="Times New Roman"/>
        </w:rPr>
        <w:t>Agenda Item:</w:t>
      </w:r>
      <w:r w:rsidRPr="000C5731">
        <w:rPr>
          <w:rFonts w:ascii="Times New Roman" w:hAnsi="Times New Roman" w:cs="Times New Roman"/>
        </w:rPr>
        <w:tab/>
      </w:r>
      <w:r w:rsidR="00401064" w:rsidRPr="000C5731">
        <w:rPr>
          <w:rFonts w:ascii="Times New Roman" w:hAnsi="Times New Roman" w:cs="Times New Roman"/>
        </w:rPr>
        <w:t>7.1.3.1.3</w:t>
      </w:r>
    </w:p>
    <w:p w14:paraId="080CDDB4" w14:textId="77777777" w:rsidR="00E90E49" w:rsidRPr="000C5731" w:rsidRDefault="00E90E49" w:rsidP="006260B9">
      <w:pPr>
        <w:pStyle w:val="3GPPHeader"/>
        <w:jc w:val="both"/>
        <w:rPr>
          <w:rFonts w:ascii="Times New Roman" w:hAnsi="Times New Roman" w:cs="Times New Roman"/>
        </w:rPr>
      </w:pPr>
      <w:r w:rsidRPr="000C5731">
        <w:rPr>
          <w:rFonts w:ascii="Times New Roman" w:hAnsi="Times New Roman" w:cs="Times New Roman"/>
        </w:rPr>
        <w:t>Document for:</w:t>
      </w:r>
      <w:r w:rsidRPr="000C5731">
        <w:rPr>
          <w:rFonts w:ascii="Times New Roman" w:hAnsi="Times New Roman" w:cs="Times New Roman"/>
        </w:rPr>
        <w:tab/>
      </w:r>
      <w:r w:rsidR="00A15745" w:rsidRPr="000C5731">
        <w:rPr>
          <w:rFonts w:ascii="Times New Roman" w:hAnsi="Times New Roman" w:cs="Times New Roman"/>
        </w:rPr>
        <w:t>Discussion and</w:t>
      </w:r>
      <w:r w:rsidR="00952A24" w:rsidRPr="000C5731">
        <w:rPr>
          <w:rFonts w:ascii="Times New Roman" w:hAnsi="Times New Roman" w:cs="Times New Roman"/>
        </w:rPr>
        <w:t xml:space="preserve"> </w:t>
      </w:r>
      <w:r w:rsidRPr="000C5731">
        <w:rPr>
          <w:rFonts w:ascii="Times New Roman" w:hAnsi="Times New Roman" w:cs="Times New Roman"/>
        </w:rPr>
        <w:t>Decision</w:t>
      </w:r>
    </w:p>
    <w:p w14:paraId="70A1F976" w14:textId="77777777" w:rsidR="00E90E49" w:rsidRPr="000C5731" w:rsidRDefault="007F75D5" w:rsidP="006260B9">
      <w:pPr>
        <w:pStyle w:val="Heading1"/>
        <w:jc w:val="both"/>
        <w:rPr>
          <w:rFonts w:ascii="Times New Roman" w:hAnsi="Times New Roman" w:cs="Times New Roman"/>
        </w:rPr>
      </w:pPr>
      <w:r w:rsidRPr="000C5731">
        <w:rPr>
          <w:rFonts w:ascii="Times New Roman" w:hAnsi="Times New Roman" w:cs="Times New Roman"/>
        </w:rPr>
        <w:t>Introduction</w:t>
      </w:r>
    </w:p>
    <w:p w14:paraId="622A0A30" w14:textId="4B133745" w:rsidR="002969FE" w:rsidRPr="000C5731" w:rsidRDefault="002969FE" w:rsidP="006260B9">
      <w:pPr>
        <w:spacing w:after="0"/>
        <w:jc w:val="both"/>
        <w:rPr>
          <w:rFonts w:ascii="Times New Roman" w:hAnsi="Times New Roman" w:cs="Times New Roman"/>
        </w:rPr>
      </w:pPr>
      <w:r w:rsidRPr="000C5731">
        <w:rPr>
          <w:rFonts w:ascii="Times New Roman" w:hAnsi="Times New Roman" w:cs="Times New Roman"/>
        </w:rPr>
        <w:t xml:space="preserve">In this contribution, we discuss the remaining issues </w:t>
      </w:r>
      <w:r w:rsidR="00F30CC3" w:rsidRPr="000C5731">
        <w:rPr>
          <w:rFonts w:ascii="Times New Roman" w:hAnsi="Times New Roman" w:cs="Times New Roman"/>
        </w:rPr>
        <w:t xml:space="preserve">of </w:t>
      </w:r>
      <w:r w:rsidR="003C1563" w:rsidRPr="000C5731">
        <w:rPr>
          <w:rFonts w:ascii="Times New Roman" w:hAnsi="Times New Roman" w:cs="Times New Roman"/>
        </w:rPr>
        <w:t>GC-PDCCH</w:t>
      </w:r>
      <w:r w:rsidR="00F30CC3" w:rsidRPr="000C5731">
        <w:rPr>
          <w:rFonts w:ascii="Times New Roman" w:hAnsi="Times New Roman" w:cs="Times New Roman"/>
        </w:rPr>
        <w:t xml:space="preserve"> </w:t>
      </w:r>
      <w:r w:rsidRPr="000C5731">
        <w:rPr>
          <w:rFonts w:ascii="Times New Roman" w:hAnsi="Times New Roman" w:cs="Times New Roman"/>
        </w:rPr>
        <w:t>needed to stabilize the basic and essential NR functionalities within the scope of the drop approved during RAN#78.</w:t>
      </w:r>
    </w:p>
    <w:p w14:paraId="799677F7" w14:textId="0500D80F" w:rsidR="006C0F52" w:rsidRPr="000C5731" w:rsidRDefault="005B3AC2" w:rsidP="006C0F52">
      <w:pPr>
        <w:pStyle w:val="Heading1"/>
        <w:rPr>
          <w:rFonts w:ascii="Times New Roman" w:hAnsi="Times New Roman" w:cs="Times New Roman"/>
        </w:rPr>
      </w:pPr>
      <w:r w:rsidRPr="000C5731">
        <w:rPr>
          <w:rFonts w:ascii="Times New Roman" w:hAnsi="Times New Roman" w:cs="Times New Roman"/>
        </w:rPr>
        <w:t>Discussion</w:t>
      </w:r>
    </w:p>
    <w:p w14:paraId="1C41CC78" w14:textId="1BF9170D" w:rsidR="003E344D" w:rsidRPr="000C5731" w:rsidRDefault="00DA1CD6" w:rsidP="003E344D">
      <w:pPr>
        <w:pStyle w:val="Heading2"/>
        <w:rPr>
          <w:rFonts w:ascii="Times New Roman" w:hAnsi="Times New Roman" w:cs="Times New Roman"/>
        </w:rPr>
      </w:pPr>
      <w:r w:rsidRPr="000C5731">
        <w:rPr>
          <w:rFonts w:ascii="Times New Roman" w:hAnsi="Times New Roman" w:cs="Times New Roman"/>
        </w:rPr>
        <w:t xml:space="preserve">On missing 4 ms periodicity </w:t>
      </w:r>
      <w:r w:rsidR="00401064" w:rsidRPr="000C5731">
        <w:rPr>
          <w:rFonts w:ascii="Times New Roman" w:hAnsi="Times New Roman" w:cs="Times New Roman"/>
        </w:rPr>
        <w:t>in</w:t>
      </w:r>
      <w:r w:rsidR="000C5731">
        <w:rPr>
          <w:rFonts w:ascii="Times New Roman" w:hAnsi="Times New Roman" w:cs="Times New Roman"/>
        </w:rPr>
        <w:t xml:space="preserve"> semi-static</w:t>
      </w:r>
      <w:r w:rsidR="00401064" w:rsidRPr="000C5731">
        <w:rPr>
          <w:rFonts w:ascii="Times New Roman" w:hAnsi="Times New Roman" w:cs="Times New Roman"/>
        </w:rPr>
        <w:t xml:space="preserve"> UL/DL </w:t>
      </w:r>
      <w:r w:rsidR="000C5731">
        <w:rPr>
          <w:rFonts w:ascii="Times New Roman" w:hAnsi="Times New Roman" w:cs="Times New Roman"/>
        </w:rPr>
        <w:t>TDD configuration</w:t>
      </w:r>
    </w:p>
    <w:p w14:paraId="5A0A355D" w14:textId="68715AD0" w:rsidR="000C5731" w:rsidRPr="000C5731" w:rsidRDefault="000C5731" w:rsidP="000C5731">
      <w:pPr>
        <w:rPr>
          <w:rFonts w:ascii="Times New Roman" w:hAnsi="Times New Roman" w:cs="Times New Roman"/>
        </w:rPr>
      </w:pPr>
      <w:r w:rsidRPr="000C5731">
        <w:rPr>
          <w:rFonts w:ascii="Times New Roman" w:hAnsi="Times New Roman" w:cs="Times New Roman"/>
        </w:rPr>
        <w:t xml:space="preserve">According to the latest RRC, 4ms periodicity is missing in </w:t>
      </w:r>
      <w:r w:rsidRPr="000C5731">
        <w:rPr>
          <w:rFonts w:ascii="Times New Roman" w:hAnsi="Times New Roman" w:cs="Times New Roman"/>
          <w:i/>
          <w:iCs/>
        </w:rPr>
        <w:t>dl-UL-TransmissionPeriodicity</w:t>
      </w:r>
      <w:r w:rsidRPr="000C5731">
        <w:rPr>
          <w:rFonts w:ascii="Times New Roman" w:hAnsi="Times New Roman" w:cs="Times New Roman"/>
        </w:rPr>
        <w:t xml:space="preserve">. In other words, 4 slot TDD periodicity cannot be supported for 15 kHz SCS with </w:t>
      </w:r>
      <w:r w:rsidRPr="000C5731">
        <w:rPr>
          <w:rFonts w:ascii="Times New Roman" w:hAnsi="Times New Roman" w:cs="Times New Roman"/>
          <w:i/>
          <w:iCs/>
        </w:rPr>
        <w:t>tdd-UL-DL-ConfigurationCommon</w:t>
      </w:r>
      <w:r w:rsidRPr="000C5731">
        <w:rPr>
          <w:rFonts w:ascii="Times New Roman" w:hAnsi="Times New Roman" w:cs="Times New Roman"/>
        </w:rPr>
        <w:t>, while it can be supported for other SCSs (2/1/0.5 ms for 30/60/120 kHz respectively).</w:t>
      </w:r>
    </w:p>
    <w:p w14:paraId="3627B349" w14:textId="67349CD4" w:rsidR="000C5731" w:rsidRPr="000C5731" w:rsidRDefault="000C5731" w:rsidP="000C5731">
      <w:pPr>
        <w:ind w:left="720"/>
        <w:rPr>
          <w:rFonts w:ascii="Times New Roman" w:hAnsi="Times New Roman" w:cs="Times New Roman"/>
          <w:sz w:val="16"/>
          <w:szCs w:val="16"/>
        </w:rPr>
      </w:pPr>
      <w:r w:rsidRPr="000C5731">
        <w:rPr>
          <w:rFonts w:ascii="Times New Roman" w:hAnsi="Times New Roman" w:cs="Times New Roman"/>
          <w:sz w:val="16"/>
          <w:szCs w:val="16"/>
        </w:rPr>
        <w:t xml:space="preserve">dl-UL-TransmissionPeriodicity       </w:t>
      </w:r>
      <w:r w:rsidRPr="000C5731">
        <w:rPr>
          <w:rFonts w:ascii="Times New Roman" w:hAnsi="Times New Roman" w:cs="Times New Roman"/>
          <w:color w:val="993366"/>
          <w:sz w:val="16"/>
          <w:szCs w:val="16"/>
        </w:rPr>
        <w:t>ENUMERATED</w:t>
      </w:r>
      <w:r w:rsidRPr="000C5731">
        <w:rPr>
          <w:rFonts w:ascii="Times New Roman" w:hAnsi="Times New Roman" w:cs="Times New Roman"/>
          <w:sz w:val="16"/>
          <w:szCs w:val="16"/>
        </w:rPr>
        <w:t xml:space="preserve"> {ms0p5, ms0p625, ms1, ms1p25, ms2, ms2p5, ms5, ms10}                      </w:t>
      </w:r>
      <w:r w:rsidRPr="000C5731">
        <w:rPr>
          <w:rFonts w:ascii="Times New Roman" w:hAnsi="Times New Roman" w:cs="Times New Roman"/>
          <w:color w:val="993366"/>
          <w:sz w:val="16"/>
          <w:szCs w:val="16"/>
        </w:rPr>
        <w:t>OPTIONAL</w:t>
      </w:r>
      <w:r w:rsidRPr="000C5731">
        <w:rPr>
          <w:rFonts w:ascii="Times New Roman" w:hAnsi="Times New Roman" w:cs="Times New Roman"/>
          <w:sz w:val="16"/>
          <w:szCs w:val="16"/>
        </w:rPr>
        <w:t>,</w:t>
      </w:r>
    </w:p>
    <w:p w14:paraId="2C15D016" w14:textId="77777777" w:rsidR="000C5731" w:rsidRPr="000C5731" w:rsidRDefault="000C5731" w:rsidP="000C5731">
      <w:pPr>
        <w:rPr>
          <w:rFonts w:ascii="Times New Roman" w:hAnsi="Times New Roman" w:cs="Times New Roman"/>
        </w:rPr>
      </w:pPr>
      <w:r w:rsidRPr="000C5731">
        <w:rPr>
          <w:rFonts w:ascii="Times New Roman" w:hAnsi="Times New Roman" w:cs="Times New Roman"/>
        </w:rPr>
        <w:t xml:space="preserve">There are many benefits to have 4 ms </w:t>
      </w:r>
      <w:r w:rsidRPr="000C5731">
        <w:rPr>
          <w:rFonts w:ascii="Times New Roman" w:hAnsi="Times New Roman" w:cs="Times New Roman"/>
          <w:i/>
          <w:iCs/>
        </w:rPr>
        <w:t>dl-UL-TransmissionPeriodicity</w:t>
      </w:r>
      <w:r w:rsidRPr="000C5731">
        <w:rPr>
          <w:rFonts w:ascii="Times New Roman" w:hAnsi="Times New Roman" w:cs="Times New Roman"/>
        </w:rPr>
        <w:t xml:space="preserve"> for NR.</w:t>
      </w:r>
    </w:p>
    <w:p w14:paraId="5BDCAA4A" w14:textId="77777777" w:rsidR="000C5731" w:rsidRPr="000C5731" w:rsidRDefault="000C5731" w:rsidP="000C5731">
      <w:pPr>
        <w:pStyle w:val="ListParagraph"/>
        <w:numPr>
          <w:ilvl w:val="0"/>
          <w:numId w:val="46"/>
        </w:numPr>
        <w:spacing w:after="0" w:line="240" w:lineRule="auto"/>
        <w:contextualSpacing w:val="0"/>
        <w:rPr>
          <w:rFonts w:ascii="Times New Roman" w:hAnsi="Times New Roman" w:cs="Times New Roman"/>
          <w:b/>
          <w:bCs/>
          <w:szCs w:val="22"/>
        </w:rPr>
      </w:pPr>
      <w:r w:rsidRPr="000C5731">
        <w:rPr>
          <w:rFonts w:ascii="Times New Roman" w:hAnsi="Times New Roman" w:cs="Times New Roman"/>
          <w:b/>
          <w:bCs/>
          <w:szCs w:val="22"/>
        </w:rPr>
        <w:t xml:space="preserve">Alignment with </w:t>
      </w:r>
      <w:r w:rsidRPr="000C5731">
        <w:rPr>
          <w:rFonts w:ascii="Times New Roman" w:hAnsi="Times New Roman" w:cs="Times New Roman"/>
          <w:b/>
          <w:bCs/>
          <w:szCs w:val="22"/>
          <w:lang w:eastAsia="sv-SE"/>
        </w:rPr>
        <w:t xml:space="preserve">CSI-RS-Resource-Mobility </w:t>
      </w:r>
      <w:r w:rsidRPr="000C5731">
        <w:rPr>
          <w:rFonts w:ascii="Times New Roman" w:hAnsi="Times New Roman" w:cs="Times New Roman"/>
          <w:b/>
          <w:bCs/>
          <w:szCs w:val="22"/>
        </w:rPr>
        <w:t>Periodicity</w:t>
      </w:r>
    </w:p>
    <w:p w14:paraId="3B7DD1F8" w14:textId="77777777" w:rsidR="000C5731" w:rsidRPr="000C5731" w:rsidRDefault="000C5731" w:rsidP="000C5731">
      <w:pPr>
        <w:pStyle w:val="ListParagraph"/>
        <w:numPr>
          <w:ilvl w:val="1"/>
          <w:numId w:val="46"/>
        </w:numPr>
        <w:spacing w:after="0" w:line="240" w:lineRule="auto"/>
        <w:contextualSpacing w:val="0"/>
        <w:rPr>
          <w:rFonts w:ascii="Times New Roman" w:hAnsi="Times New Roman" w:cs="Times New Roman"/>
          <w:szCs w:val="22"/>
        </w:rPr>
      </w:pPr>
      <w:r w:rsidRPr="000C5731">
        <w:rPr>
          <w:rFonts w:ascii="Times New Roman" w:hAnsi="Times New Roman" w:cs="Times New Roman"/>
          <w:szCs w:val="22"/>
        </w:rPr>
        <w:t xml:space="preserve">In the last RAN1 meeting, 4 ms is explicitly added for CSI-RS: “Adopt the additional periodicity of </w:t>
      </w:r>
      <w:r w:rsidRPr="000C5731">
        <w:rPr>
          <w:rFonts w:ascii="Times New Roman" w:hAnsi="Times New Roman" w:cs="Times New Roman"/>
          <w:color w:val="FF0000"/>
          <w:szCs w:val="22"/>
          <w:u w:val="single"/>
        </w:rPr>
        <w:t>4ms</w:t>
      </w:r>
      <w:r w:rsidRPr="000C5731">
        <w:rPr>
          <w:rFonts w:ascii="Times New Roman" w:hAnsi="Times New Roman" w:cs="Times New Roman"/>
          <w:szCs w:val="22"/>
        </w:rPr>
        <w:t xml:space="preserve"> for CSI-RS for L3 mobility.”</w:t>
      </w:r>
    </w:p>
    <w:p w14:paraId="64ECDEF3" w14:textId="77777777" w:rsidR="000C5731" w:rsidRPr="000C5731" w:rsidRDefault="000C5731" w:rsidP="000C5731">
      <w:pPr>
        <w:pStyle w:val="ListParagraph"/>
        <w:numPr>
          <w:ilvl w:val="0"/>
          <w:numId w:val="46"/>
        </w:numPr>
        <w:spacing w:after="0" w:line="240" w:lineRule="auto"/>
        <w:contextualSpacing w:val="0"/>
        <w:rPr>
          <w:rFonts w:ascii="Times New Roman" w:hAnsi="Times New Roman" w:cs="Times New Roman"/>
          <w:b/>
          <w:bCs/>
          <w:szCs w:val="22"/>
        </w:rPr>
      </w:pPr>
      <w:r w:rsidRPr="000C5731">
        <w:rPr>
          <w:rFonts w:ascii="Times New Roman" w:hAnsi="Times New Roman" w:cs="Times New Roman"/>
          <w:b/>
          <w:bCs/>
          <w:szCs w:val="22"/>
        </w:rPr>
        <w:t xml:space="preserve">Alignment with the principle of adding 2^n periodicity values </w:t>
      </w:r>
    </w:p>
    <w:p w14:paraId="6E31F188" w14:textId="77777777" w:rsidR="000C5731" w:rsidRPr="000C5731" w:rsidRDefault="000C5731" w:rsidP="000C5731">
      <w:pPr>
        <w:pStyle w:val="ListParagraph"/>
        <w:numPr>
          <w:ilvl w:val="1"/>
          <w:numId w:val="46"/>
        </w:numPr>
        <w:spacing w:after="0" w:line="240" w:lineRule="auto"/>
        <w:contextualSpacing w:val="0"/>
        <w:rPr>
          <w:rFonts w:ascii="Times New Roman" w:hAnsi="Times New Roman" w:cs="Times New Roman"/>
          <w:szCs w:val="22"/>
        </w:rPr>
      </w:pPr>
      <w:r w:rsidRPr="000C5731">
        <w:rPr>
          <w:rFonts w:ascii="Times New Roman" w:hAnsi="Times New Roman" w:cs="Times New Roman"/>
          <w:szCs w:val="22"/>
        </w:rPr>
        <w:t>There were efforts in the past RAN1 meetings to add 2^n periodicity values to the periodicity ranges of every NR configuration (SRS, search space, etc.)</w:t>
      </w:r>
    </w:p>
    <w:p w14:paraId="0D0BE5C5" w14:textId="77777777" w:rsidR="000C5731" w:rsidRPr="000C5731" w:rsidRDefault="000C5731" w:rsidP="000C5731">
      <w:pPr>
        <w:pStyle w:val="ListParagraph"/>
        <w:numPr>
          <w:ilvl w:val="1"/>
          <w:numId w:val="46"/>
        </w:numPr>
        <w:spacing w:after="0" w:line="240" w:lineRule="auto"/>
        <w:contextualSpacing w:val="0"/>
        <w:rPr>
          <w:rFonts w:ascii="Times New Roman" w:hAnsi="Times New Roman" w:cs="Times New Roman"/>
          <w:szCs w:val="22"/>
        </w:rPr>
      </w:pPr>
      <w:r w:rsidRPr="000C5731">
        <w:rPr>
          <w:rFonts w:ascii="Times New Roman" w:hAnsi="Times New Roman" w:cs="Times New Roman"/>
          <w:szCs w:val="22"/>
        </w:rPr>
        <w:t>It would a bit odd if this 4 ms is not added for the fundamental semi-static UL/DL TDD configuration.</w:t>
      </w:r>
    </w:p>
    <w:p w14:paraId="1C7A77AE" w14:textId="77777777" w:rsidR="000C5731" w:rsidRPr="000C5731" w:rsidRDefault="000C5731" w:rsidP="000C5731">
      <w:pPr>
        <w:pStyle w:val="ListParagraph"/>
        <w:numPr>
          <w:ilvl w:val="0"/>
          <w:numId w:val="46"/>
        </w:numPr>
        <w:spacing w:after="0" w:line="240" w:lineRule="auto"/>
        <w:contextualSpacing w:val="0"/>
        <w:rPr>
          <w:rFonts w:ascii="Times New Roman" w:hAnsi="Times New Roman" w:cs="Times New Roman"/>
          <w:b/>
          <w:bCs/>
          <w:szCs w:val="22"/>
        </w:rPr>
      </w:pPr>
      <w:r w:rsidRPr="000C5731">
        <w:rPr>
          <w:rFonts w:ascii="Times New Roman" w:hAnsi="Times New Roman" w:cs="Times New Roman"/>
          <w:b/>
          <w:bCs/>
          <w:szCs w:val="22"/>
        </w:rPr>
        <w:t xml:space="preserve">Support 4 slot TDD periodicity for 15 kHz SCS with </w:t>
      </w:r>
      <w:r w:rsidRPr="000C5731">
        <w:rPr>
          <w:rFonts w:ascii="Times New Roman" w:hAnsi="Times New Roman" w:cs="Times New Roman"/>
          <w:b/>
          <w:bCs/>
          <w:i/>
          <w:iCs/>
          <w:szCs w:val="22"/>
        </w:rPr>
        <w:t>tdd-UL-DL-ConfigurationCommon</w:t>
      </w:r>
    </w:p>
    <w:p w14:paraId="214E2222" w14:textId="77777777" w:rsidR="000C5731" w:rsidRPr="000C5731" w:rsidRDefault="000C5731" w:rsidP="000C5731">
      <w:pPr>
        <w:pStyle w:val="ListParagraph"/>
        <w:numPr>
          <w:ilvl w:val="1"/>
          <w:numId w:val="46"/>
        </w:numPr>
        <w:spacing w:after="0" w:line="240" w:lineRule="auto"/>
        <w:contextualSpacing w:val="0"/>
        <w:rPr>
          <w:rFonts w:ascii="Times New Roman" w:hAnsi="Times New Roman" w:cs="Times New Roman"/>
          <w:szCs w:val="22"/>
        </w:rPr>
      </w:pPr>
      <w:r w:rsidRPr="000C5731">
        <w:rPr>
          <w:rFonts w:ascii="Times New Roman" w:hAnsi="Times New Roman" w:cs="Times New Roman"/>
          <w:szCs w:val="22"/>
        </w:rPr>
        <w:t>As mentioned above, without 4 ms periodicity, this can only be done for 30/60/120 kHz SCS</w:t>
      </w:r>
    </w:p>
    <w:p w14:paraId="4D80369C" w14:textId="77777777" w:rsidR="000C5731" w:rsidRPr="000C5731" w:rsidRDefault="000C5731" w:rsidP="000C5731">
      <w:pPr>
        <w:pStyle w:val="ListParagraph"/>
        <w:numPr>
          <w:ilvl w:val="1"/>
          <w:numId w:val="46"/>
        </w:numPr>
        <w:spacing w:after="0" w:line="240" w:lineRule="auto"/>
        <w:contextualSpacing w:val="0"/>
        <w:rPr>
          <w:rFonts w:ascii="Times New Roman" w:hAnsi="Times New Roman" w:cs="Times New Roman"/>
          <w:szCs w:val="22"/>
        </w:rPr>
      </w:pPr>
      <w:r w:rsidRPr="000C5731">
        <w:rPr>
          <w:rFonts w:ascii="Times New Roman" w:hAnsi="Times New Roman" w:cs="Times New Roman"/>
          <w:szCs w:val="22"/>
        </w:rPr>
        <w:t>4 slot TDD patterns such as DDDU and DDSU are considered important configurations for NR deployments</w:t>
      </w:r>
    </w:p>
    <w:p w14:paraId="4ABBEAB8" w14:textId="77777777" w:rsidR="000C5731" w:rsidRPr="000C5731" w:rsidRDefault="000C5731" w:rsidP="000C5731">
      <w:pPr>
        <w:pStyle w:val="ListParagraph"/>
        <w:numPr>
          <w:ilvl w:val="0"/>
          <w:numId w:val="46"/>
        </w:numPr>
        <w:spacing w:after="0" w:line="240" w:lineRule="auto"/>
        <w:contextualSpacing w:val="0"/>
        <w:rPr>
          <w:rFonts w:ascii="Times New Roman" w:hAnsi="Times New Roman" w:cs="Times New Roman"/>
          <w:b/>
          <w:bCs/>
          <w:szCs w:val="22"/>
        </w:rPr>
      </w:pPr>
      <w:r w:rsidRPr="000C5731">
        <w:rPr>
          <w:rFonts w:ascii="Times New Roman" w:hAnsi="Times New Roman" w:cs="Times New Roman"/>
          <w:b/>
          <w:bCs/>
          <w:szCs w:val="22"/>
        </w:rPr>
        <w:t>Support 4ms + 1ms TDD pattern with 15 kHz SCS: D D D U (du)</w:t>
      </w:r>
    </w:p>
    <w:p w14:paraId="26286BD6" w14:textId="77777777" w:rsidR="000C5731" w:rsidRPr="000C5731" w:rsidRDefault="000C5731" w:rsidP="000C5731">
      <w:pPr>
        <w:pStyle w:val="ListParagraph"/>
        <w:numPr>
          <w:ilvl w:val="1"/>
          <w:numId w:val="46"/>
        </w:numPr>
        <w:spacing w:after="0" w:line="240" w:lineRule="auto"/>
        <w:contextualSpacing w:val="0"/>
        <w:rPr>
          <w:rFonts w:ascii="Times New Roman" w:hAnsi="Times New Roman" w:cs="Times New Roman"/>
          <w:szCs w:val="22"/>
        </w:rPr>
      </w:pPr>
      <w:r w:rsidRPr="000C5731">
        <w:rPr>
          <w:rFonts w:ascii="Times New Roman" w:hAnsi="Times New Roman" w:cs="Times New Roman"/>
          <w:szCs w:val="22"/>
        </w:rPr>
        <w:t>There is a need for concatenating 4ms + 1ms (1ms mixed slot with DL symbols (e.g. PDCCH) and UL symbols) to have PUCCH in 1ms period to Ack the last DL slot in 4ms period considering N1 requirement, which could give better latency since otherwise the Ack should be next UL slot which comes 3-4ms later</w:t>
      </w:r>
    </w:p>
    <w:p w14:paraId="77BDC628" w14:textId="44A4BEC1" w:rsidR="000C5731" w:rsidRDefault="000C5731" w:rsidP="000C5731">
      <w:pPr>
        <w:pStyle w:val="ListParagraph"/>
        <w:numPr>
          <w:ilvl w:val="1"/>
          <w:numId w:val="46"/>
        </w:numPr>
        <w:spacing w:after="0" w:line="240" w:lineRule="auto"/>
        <w:contextualSpacing w:val="0"/>
        <w:rPr>
          <w:rFonts w:ascii="Times New Roman" w:hAnsi="Times New Roman" w:cs="Times New Roman"/>
          <w:szCs w:val="22"/>
        </w:rPr>
      </w:pPr>
      <w:r w:rsidRPr="000C5731">
        <w:rPr>
          <w:rFonts w:ascii="Times New Roman" w:hAnsi="Times New Roman" w:cs="Times New Roman"/>
          <w:szCs w:val="22"/>
        </w:rPr>
        <w:t xml:space="preserve">Note that “D D D U (du)” could yield better latency performance than “D D D (du) U” since u (typically the last few UL symbols in a slot) can have HARQ-Ack for the last D, but U (typically full UL symbols) cannot have HARQ-Ack for neither d nor last D with </w:t>
      </w:r>
      <w:r w:rsidRPr="000C5731">
        <w:rPr>
          <w:rFonts w:ascii="Times New Roman" w:hAnsi="Times New Roman" w:cs="Times New Roman"/>
          <w:szCs w:val="22"/>
        </w:rPr>
        <w:lastRenderedPageBreak/>
        <w:t>capability #1 UE and UCI on PUSCH in U (i.e. N1=14 with UCI on PUSCH or N1=13+TA with UCI on PUCCH).</w:t>
      </w:r>
    </w:p>
    <w:p w14:paraId="60828E5F" w14:textId="062EEA70" w:rsidR="000C5731" w:rsidRDefault="0026686C" w:rsidP="000C5731">
      <w:pPr>
        <w:pStyle w:val="ListParagraph"/>
        <w:numPr>
          <w:ilvl w:val="1"/>
          <w:numId w:val="46"/>
        </w:numPr>
        <w:spacing w:after="0" w:line="240" w:lineRule="auto"/>
        <w:contextualSpacing w:val="0"/>
        <w:rPr>
          <w:rFonts w:ascii="Times New Roman" w:hAnsi="Times New Roman" w:cs="Times New Roman"/>
          <w:szCs w:val="22"/>
        </w:rPr>
      </w:pPr>
      <w:r>
        <w:rPr>
          <w:rFonts w:ascii="Times New Roman" w:hAnsi="Times New Roman" w:cs="Times New Roman"/>
          <w:szCs w:val="22"/>
        </w:rPr>
        <w:t>In general</w:t>
      </w:r>
      <w:r w:rsidRPr="000C5731">
        <w:rPr>
          <w:rFonts w:ascii="Times New Roman" w:hAnsi="Times New Roman" w:cs="Times New Roman"/>
          <w:szCs w:val="22"/>
        </w:rPr>
        <w:t>, if we want more frequent DL/UL switching points for better latency (which requir</w:t>
      </w:r>
      <w:r>
        <w:rPr>
          <w:rFonts w:ascii="Times New Roman" w:hAnsi="Times New Roman" w:cs="Times New Roman"/>
          <w:szCs w:val="22"/>
        </w:rPr>
        <w:t>e</w:t>
      </w:r>
      <w:r w:rsidRPr="000C5731">
        <w:rPr>
          <w:rFonts w:ascii="Times New Roman" w:hAnsi="Times New Roman" w:cs="Times New Roman"/>
          <w:szCs w:val="22"/>
        </w:rPr>
        <w:t xml:space="preserve">s more UL resources), concatenation (X+Y) would be the only chance to add more DL/UL switching points with semi-static UL/DL configuration. And </w:t>
      </w:r>
      <w:r w:rsidRPr="000C5731">
        <w:rPr>
          <w:rFonts w:ascii="Times New Roman" w:hAnsi="Times New Roman" w:cs="Times New Roman"/>
          <w:szCs w:val="22"/>
        </w:rPr>
        <w:t>therefore,</w:t>
      </w:r>
      <w:r w:rsidRPr="000C5731">
        <w:rPr>
          <w:rFonts w:ascii="Times New Roman" w:hAnsi="Times New Roman" w:cs="Times New Roman"/>
          <w:szCs w:val="22"/>
        </w:rPr>
        <w:t xml:space="preserve"> it is good to have 4ms periodicity so that we can use a concatenation option for possible future needs, compared to using it for an artificial concatenation (2ms + 2ms) to just get 4 ms periodicity. </w:t>
      </w:r>
    </w:p>
    <w:p w14:paraId="01A38317" w14:textId="77777777" w:rsidR="0026686C" w:rsidRDefault="0026686C" w:rsidP="000C5731">
      <w:pPr>
        <w:rPr>
          <w:rFonts w:ascii="Times New Roman" w:hAnsi="Times New Roman" w:cs="Times New Roman"/>
        </w:rPr>
      </w:pPr>
    </w:p>
    <w:p w14:paraId="35D08E16" w14:textId="68DD0206" w:rsidR="000C5731" w:rsidRPr="000C5731" w:rsidRDefault="000C5731" w:rsidP="000C5731">
      <w:pPr>
        <w:rPr>
          <w:rFonts w:ascii="Times New Roman" w:hAnsi="Times New Roman" w:cs="Times New Roman"/>
        </w:rPr>
      </w:pPr>
      <w:r w:rsidRPr="000C5731">
        <w:rPr>
          <w:rFonts w:ascii="Times New Roman" w:hAnsi="Times New Roman" w:cs="Times New Roman"/>
        </w:rPr>
        <w:t>Given (1) the benefits of having 4 ms UL/DL transmission periodicity elaborated above, and (2) it is a simple fix to add a value to the range of a RRC parameter, we suggest that 4 ms UL/DL transmission periodicity is added in Rel-15, and we believe this is an essential fix. If we did not add this in Rel-15, we would not be able to add this in future releases in a backwards compatible manner, which would lead to more problems that would be much harder to fix.</w:t>
      </w:r>
    </w:p>
    <w:p w14:paraId="4359C9D0" w14:textId="1EFFD44B" w:rsidR="000C5731" w:rsidRPr="000C5731" w:rsidRDefault="000C5731" w:rsidP="000C5731">
      <w:pPr>
        <w:pStyle w:val="Proposal"/>
        <w:rPr>
          <w:rFonts w:ascii="Times New Roman" w:hAnsi="Times New Roman" w:cs="Times New Roman"/>
        </w:rPr>
      </w:pPr>
      <w:bookmarkStart w:id="1" w:name="_Toc510761847"/>
      <w:bookmarkStart w:id="2" w:name="_Toc510777853"/>
      <w:r w:rsidRPr="000C5731">
        <w:rPr>
          <w:rFonts w:ascii="Times New Roman" w:hAnsi="Times New Roman" w:cs="Times New Roman"/>
        </w:rPr>
        <w:t xml:space="preserve">Add </w:t>
      </w:r>
      <w:r w:rsidRPr="000C5731">
        <w:rPr>
          <w:rFonts w:ascii="Times New Roman" w:hAnsi="Times New Roman" w:cs="Times New Roman"/>
          <w:color w:val="FF0000"/>
          <w:u w:val="single"/>
        </w:rPr>
        <w:t>4 ms</w:t>
      </w:r>
      <w:r w:rsidRPr="000C5731">
        <w:rPr>
          <w:rFonts w:ascii="Times New Roman" w:hAnsi="Times New Roman" w:cs="Times New Roman"/>
          <w:color w:val="FF0000"/>
        </w:rPr>
        <w:t xml:space="preserve"> </w:t>
      </w:r>
      <w:r w:rsidRPr="000C5731">
        <w:rPr>
          <w:rFonts w:ascii="Times New Roman" w:hAnsi="Times New Roman" w:cs="Times New Roman"/>
        </w:rPr>
        <w:t xml:space="preserve">periodicity to </w:t>
      </w:r>
      <w:r w:rsidRPr="000C5731">
        <w:rPr>
          <w:rFonts w:ascii="Times New Roman" w:hAnsi="Times New Roman" w:cs="Times New Roman"/>
          <w:i/>
          <w:iCs/>
        </w:rPr>
        <w:t>dl-UL-TransmissionPeriodicity</w:t>
      </w:r>
      <w:r w:rsidRPr="000C5731">
        <w:rPr>
          <w:rFonts w:ascii="Times New Roman" w:hAnsi="Times New Roman" w:cs="Times New Roman"/>
        </w:rPr>
        <w:t>.</w:t>
      </w:r>
      <w:bookmarkEnd w:id="1"/>
      <w:bookmarkEnd w:id="2"/>
    </w:p>
    <w:p w14:paraId="64049EAF" w14:textId="6EDFF1A7" w:rsidR="004145B8" w:rsidRPr="000C5731" w:rsidRDefault="004145B8" w:rsidP="004145B8">
      <w:pPr>
        <w:pStyle w:val="Heading2"/>
        <w:rPr>
          <w:rFonts w:ascii="Times New Roman" w:hAnsi="Times New Roman" w:cs="Times New Roman"/>
        </w:rPr>
      </w:pPr>
      <w:r w:rsidRPr="000C5731">
        <w:rPr>
          <w:rFonts w:ascii="Times New Roman" w:hAnsi="Times New Roman" w:cs="Times New Roman"/>
        </w:rPr>
        <w:t>On inconsistency of parameter names between TS 38.213 and TS 38.331</w:t>
      </w:r>
    </w:p>
    <w:p w14:paraId="63FBE8F3" w14:textId="11511B64" w:rsidR="004145B8" w:rsidRPr="000C5731" w:rsidRDefault="006F3D66" w:rsidP="004145B8">
      <w:pPr>
        <w:rPr>
          <w:rFonts w:ascii="Times New Roman" w:hAnsi="Times New Roman" w:cs="Times New Roman"/>
        </w:rPr>
      </w:pPr>
      <w:r w:rsidRPr="000C5731">
        <w:rPr>
          <w:rFonts w:ascii="Times New Roman" w:hAnsi="Times New Roman" w:cs="Times New Roman"/>
          <w:lang w:val="en-GB"/>
        </w:rPr>
        <w:t>The</w:t>
      </w:r>
      <w:r w:rsidR="002E4D40" w:rsidRPr="000C5731">
        <w:rPr>
          <w:rFonts w:ascii="Times New Roman" w:hAnsi="Times New Roman" w:cs="Times New Roman"/>
          <w:lang w:val="en-GB"/>
        </w:rPr>
        <w:t xml:space="preserve"> names of higher layer parameters in</w:t>
      </w:r>
      <w:r w:rsidR="00780220" w:rsidRPr="000C5731">
        <w:rPr>
          <w:rFonts w:ascii="Times New Roman" w:hAnsi="Times New Roman" w:cs="Times New Roman"/>
          <w:lang w:val="en-GB"/>
        </w:rPr>
        <w:t xml:space="preserve"> Section 11.1 in</w:t>
      </w:r>
      <w:r w:rsidR="002E4D40" w:rsidRPr="000C5731">
        <w:rPr>
          <w:rFonts w:ascii="Times New Roman" w:hAnsi="Times New Roman" w:cs="Times New Roman"/>
          <w:lang w:val="en-GB"/>
        </w:rPr>
        <w:t xml:space="preserve"> TS 38.213 are not fully consistent with the corresponding names </w:t>
      </w:r>
      <w:r w:rsidR="00FD6DAE" w:rsidRPr="000C5731">
        <w:rPr>
          <w:rFonts w:ascii="Times New Roman" w:hAnsi="Times New Roman" w:cs="Times New Roman"/>
          <w:lang w:val="en-GB"/>
        </w:rPr>
        <w:t>in TS 38.331.</w:t>
      </w:r>
      <w:r w:rsidR="00D47EDC" w:rsidRPr="000C5731">
        <w:rPr>
          <w:rFonts w:ascii="Times New Roman" w:hAnsi="Times New Roman" w:cs="Times New Roman"/>
          <w:lang w:val="en-GB"/>
        </w:rPr>
        <w:t xml:space="preserve"> </w:t>
      </w:r>
      <w:r w:rsidR="00D47EDC" w:rsidRPr="000C5731">
        <w:rPr>
          <w:rFonts w:ascii="Times New Roman" w:hAnsi="Times New Roman" w:cs="Times New Roman"/>
        </w:rPr>
        <w:t>The consistency of TS 38.213 and TS 38.331 would very much improve the spec clarity and help reduce confusions.</w:t>
      </w:r>
    </w:p>
    <w:p w14:paraId="26670BF2" w14:textId="69DE16E7" w:rsidR="00566AF9" w:rsidRPr="000C5731" w:rsidRDefault="00566AF9" w:rsidP="00566AF9">
      <w:pPr>
        <w:pStyle w:val="Caption"/>
        <w:rPr>
          <w:rFonts w:ascii="Times New Roman" w:hAnsi="Times New Roman" w:cs="Times New Roman"/>
        </w:rPr>
      </w:pPr>
      <w:bookmarkStart w:id="3" w:name="_Ref509840573"/>
      <w:r w:rsidRPr="000C5731">
        <w:rPr>
          <w:rFonts w:ascii="Times New Roman" w:hAnsi="Times New Roman" w:cs="Times New Roman"/>
        </w:rPr>
        <w:t xml:space="preserve">Table </w:t>
      </w:r>
      <w:r w:rsidRPr="000C5731">
        <w:rPr>
          <w:rFonts w:ascii="Times New Roman" w:hAnsi="Times New Roman" w:cs="Times New Roman"/>
        </w:rPr>
        <w:fldChar w:fldCharType="begin"/>
      </w:r>
      <w:r w:rsidRPr="000C5731">
        <w:rPr>
          <w:rFonts w:ascii="Times New Roman" w:hAnsi="Times New Roman" w:cs="Times New Roman"/>
        </w:rPr>
        <w:instrText xml:space="preserve"> SEQ Table \* ARABIC </w:instrText>
      </w:r>
      <w:r w:rsidRPr="000C5731">
        <w:rPr>
          <w:rFonts w:ascii="Times New Roman" w:hAnsi="Times New Roman" w:cs="Times New Roman"/>
        </w:rPr>
        <w:fldChar w:fldCharType="separate"/>
      </w:r>
      <w:r w:rsidR="005D3AF4">
        <w:rPr>
          <w:rFonts w:ascii="Times New Roman" w:hAnsi="Times New Roman" w:cs="Times New Roman"/>
          <w:noProof/>
        </w:rPr>
        <w:t>1</w:t>
      </w:r>
      <w:r w:rsidRPr="000C5731">
        <w:rPr>
          <w:rFonts w:ascii="Times New Roman" w:hAnsi="Times New Roman" w:cs="Times New Roman"/>
        </w:rPr>
        <w:fldChar w:fldCharType="end"/>
      </w:r>
      <w:bookmarkEnd w:id="3"/>
      <w:r w:rsidRPr="000C5731">
        <w:rPr>
          <w:rFonts w:ascii="Times New Roman" w:hAnsi="Times New Roman" w:cs="Times New Roman"/>
        </w:rPr>
        <w:t>: Inconsistency of parameter names between Section 11.1 in TS 38.213 and TS 38.331</w:t>
      </w:r>
    </w:p>
    <w:tbl>
      <w:tblPr>
        <w:tblStyle w:val="TableGrid"/>
        <w:tblW w:w="0" w:type="auto"/>
        <w:jc w:val="center"/>
        <w:tblLook w:val="04A0" w:firstRow="1" w:lastRow="0" w:firstColumn="1" w:lastColumn="0" w:noHBand="0" w:noVBand="1"/>
      </w:tblPr>
      <w:tblGrid>
        <w:gridCol w:w="4291"/>
        <w:gridCol w:w="4974"/>
      </w:tblGrid>
      <w:tr w:rsidR="00566AF9" w:rsidRPr="000C5731" w14:paraId="503ECC44" w14:textId="77777777" w:rsidTr="00124A03">
        <w:trPr>
          <w:jc w:val="center"/>
        </w:trPr>
        <w:tc>
          <w:tcPr>
            <w:tcW w:w="4291" w:type="dxa"/>
          </w:tcPr>
          <w:p w14:paraId="79497C55" w14:textId="1F81CA45" w:rsidR="00566AF9" w:rsidRPr="000C5731" w:rsidRDefault="00566AF9" w:rsidP="00566AF9">
            <w:pPr>
              <w:jc w:val="center"/>
              <w:rPr>
                <w:rFonts w:ascii="Times New Roman" w:hAnsi="Times New Roman" w:cs="Times New Roman"/>
                <w:b/>
                <w:lang w:val="en-GB"/>
              </w:rPr>
            </w:pPr>
            <w:r w:rsidRPr="000C5731">
              <w:rPr>
                <w:rFonts w:ascii="Times New Roman" w:hAnsi="Times New Roman" w:cs="Times New Roman"/>
                <w:b/>
              </w:rPr>
              <w:t>Section 11.1 in TS 38.213</w:t>
            </w:r>
          </w:p>
        </w:tc>
        <w:tc>
          <w:tcPr>
            <w:tcW w:w="4974" w:type="dxa"/>
          </w:tcPr>
          <w:p w14:paraId="1333B3BB" w14:textId="3B9C2F7B" w:rsidR="00566AF9" w:rsidRPr="000C5731" w:rsidRDefault="00566AF9" w:rsidP="00566AF9">
            <w:pPr>
              <w:jc w:val="center"/>
              <w:rPr>
                <w:rFonts w:ascii="Times New Roman" w:hAnsi="Times New Roman" w:cs="Times New Roman"/>
                <w:b/>
                <w:lang w:val="en-GB"/>
              </w:rPr>
            </w:pPr>
            <w:r w:rsidRPr="000C5731">
              <w:rPr>
                <w:rFonts w:ascii="Times New Roman" w:hAnsi="Times New Roman" w:cs="Times New Roman"/>
                <w:b/>
              </w:rPr>
              <w:t>TS 38.331</w:t>
            </w:r>
          </w:p>
        </w:tc>
      </w:tr>
      <w:tr w:rsidR="00566AF9" w:rsidRPr="000C5731" w14:paraId="5DDE552A" w14:textId="77777777" w:rsidTr="00124A03">
        <w:trPr>
          <w:jc w:val="center"/>
        </w:trPr>
        <w:tc>
          <w:tcPr>
            <w:tcW w:w="4291" w:type="dxa"/>
          </w:tcPr>
          <w:p w14:paraId="142F1B02" w14:textId="7179E292" w:rsidR="00566AF9" w:rsidRPr="000C5731" w:rsidRDefault="00566AF9" w:rsidP="00566AF9">
            <w:pPr>
              <w:jc w:val="center"/>
              <w:rPr>
                <w:rFonts w:ascii="Times New Roman" w:hAnsi="Times New Roman" w:cs="Times New Roman"/>
                <w:lang w:val="en-GB"/>
              </w:rPr>
            </w:pPr>
            <w:r w:rsidRPr="000C5731">
              <w:rPr>
                <w:rFonts w:ascii="Times New Roman" w:hAnsi="Times New Roman" w:cs="Times New Roman"/>
                <w:i/>
                <w:iCs/>
              </w:rPr>
              <w:t>UL-DL-configuration-common</w:t>
            </w:r>
          </w:p>
        </w:tc>
        <w:tc>
          <w:tcPr>
            <w:tcW w:w="4974" w:type="dxa"/>
          </w:tcPr>
          <w:p w14:paraId="6E2BC815" w14:textId="32789869" w:rsidR="00566AF9" w:rsidRPr="000C5731" w:rsidRDefault="00E7038B" w:rsidP="00566AF9">
            <w:pPr>
              <w:jc w:val="center"/>
              <w:rPr>
                <w:rFonts w:ascii="Times New Roman" w:hAnsi="Times New Roman" w:cs="Times New Roman"/>
                <w:lang w:val="en-GB"/>
              </w:rPr>
            </w:pPr>
            <w:r w:rsidRPr="000C5731">
              <w:rPr>
                <w:rFonts w:ascii="Times New Roman" w:hAnsi="Times New Roman" w:cs="Times New Roman"/>
                <w:i/>
                <w:iCs/>
                <w:lang w:val="en-GB"/>
              </w:rPr>
              <w:t>tdd-UL-DL-ConfigurationCommon</w:t>
            </w:r>
          </w:p>
        </w:tc>
      </w:tr>
      <w:tr w:rsidR="00566AF9" w:rsidRPr="000C5731" w14:paraId="76660D04" w14:textId="77777777" w:rsidTr="00124A03">
        <w:trPr>
          <w:jc w:val="center"/>
        </w:trPr>
        <w:tc>
          <w:tcPr>
            <w:tcW w:w="4291" w:type="dxa"/>
          </w:tcPr>
          <w:p w14:paraId="35760439" w14:textId="0C575450" w:rsidR="00566AF9" w:rsidRPr="000C5731" w:rsidRDefault="00566AF9" w:rsidP="00566AF9">
            <w:pPr>
              <w:jc w:val="center"/>
              <w:rPr>
                <w:rFonts w:ascii="Times New Roman" w:hAnsi="Times New Roman" w:cs="Times New Roman"/>
                <w:lang w:val="en-GB"/>
              </w:rPr>
            </w:pPr>
            <w:r w:rsidRPr="000C5731">
              <w:rPr>
                <w:rFonts w:ascii="Times New Roman" w:hAnsi="Times New Roman" w:cs="Times New Roman"/>
                <w:i/>
                <w:iCs/>
              </w:rPr>
              <w:t>UL-DL-configuration-common-Set2</w:t>
            </w:r>
          </w:p>
        </w:tc>
        <w:tc>
          <w:tcPr>
            <w:tcW w:w="4974" w:type="dxa"/>
          </w:tcPr>
          <w:p w14:paraId="0B8CE1FE" w14:textId="22110BA2" w:rsidR="00566AF9" w:rsidRPr="000C5731" w:rsidRDefault="00E7038B" w:rsidP="00566AF9">
            <w:pPr>
              <w:jc w:val="center"/>
              <w:rPr>
                <w:rFonts w:ascii="Times New Roman" w:hAnsi="Times New Roman" w:cs="Times New Roman"/>
                <w:lang w:val="en-GB"/>
              </w:rPr>
            </w:pPr>
            <w:r w:rsidRPr="000C5731">
              <w:rPr>
                <w:rFonts w:ascii="Times New Roman" w:hAnsi="Times New Roman" w:cs="Times New Roman"/>
                <w:i/>
                <w:iCs/>
                <w:lang w:val="en-GB"/>
              </w:rPr>
              <w:t>tdd-UL-DL-ConfigurationCommon2</w:t>
            </w:r>
          </w:p>
        </w:tc>
      </w:tr>
      <w:tr w:rsidR="00566AF9" w:rsidRPr="000C5731" w14:paraId="3E055550" w14:textId="77777777" w:rsidTr="00124A03">
        <w:trPr>
          <w:jc w:val="center"/>
        </w:trPr>
        <w:tc>
          <w:tcPr>
            <w:tcW w:w="4291" w:type="dxa"/>
          </w:tcPr>
          <w:p w14:paraId="440E4FE2" w14:textId="66C8B710" w:rsidR="00566AF9" w:rsidRPr="000C5731" w:rsidRDefault="00124A03" w:rsidP="00566AF9">
            <w:pPr>
              <w:jc w:val="center"/>
              <w:rPr>
                <w:rFonts w:ascii="Times New Roman" w:hAnsi="Times New Roman" w:cs="Times New Roman"/>
                <w:lang w:val="en-GB"/>
              </w:rPr>
            </w:pPr>
            <w:r w:rsidRPr="000C5731">
              <w:rPr>
                <w:rFonts w:ascii="Times New Roman" w:hAnsi="Times New Roman" w:cs="Times New Roman"/>
                <w:i/>
                <w:iCs/>
              </w:rPr>
              <w:t>UL-DL-configuration-dedicated</w:t>
            </w:r>
          </w:p>
        </w:tc>
        <w:tc>
          <w:tcPr>
            <w:tcW w:w="4974" w:type="dxa"/>
          </w:tcPr>
          <w:p w14:paraId="741B6DA3" w14:textId="2320FEC7" w:rsidR="00566AF9" w:rsidRPr="000C5731" w:rsidRDefault="00E7038B" w:rsidP="00566AF9">
            <w:pPr>
              <w:jc w:val="center"/>
              <w:rPr>
                <w:rFonts w:ascii="Times New Roman" w:hAnsi="Times New Roman" w:cs="Times New Roman"/>
                <w:lang w:val="en-GB"/>
              </w:rPr>
            </w:pPr>
            <w:r w:rsidRPr="000C5731">
              <w:rPr>
                <w:rFonts w:ascii="Times New Roman" w:hAnsi="Times New Roman" w:cs="Times New Roman"/>
                <w:i/>
                <w:iCs/>
                <w:lang w:val="en-GB"/>
              </w:rPr>
              <w:t>tdd-UL-DL-ConfigurationDedicated</w:t>
            </w:r>
          </w:p>
        </w:tc>
      </w:tr>
      <w:tr w:rsidR="00566AF9" w:rsidRPr="000C5731" w14:paraId="40C8DDF3" w14:textId="77777777" w:rsidTr="00124A03">
        <w:trPr>
          <w:jc w:val="center"/>
        </w:trPr>
        <w:tc>
          <w:tcPr>
            <w:tcW w:w="4291" w:type="dxa"/>
          </w:tcPr>
          <w:p w14:paraId="6DA6A158" w14:textId="3EF06297" w:rsidR="00566AF9" w:rsidRPr="000C5731" w:rsidRDefault="00124A03" w:rsidP="00566AF9">
            <w:pPr>
              <w:jc w:val="center"/>
              <w:rPr>
                <w:rFonts w:ascii="Times New Roman" w:hAnsi="Times New Roman" w:cs="Times New Roman"/>
                <w:lang w:val="en-GB"/>
              </w:rPr>
            </w:pPr>
            <w:r w:rsidRPr="000C5731">
              <w:rPr>
                <w:rFonts w:ascii="Times New Roman" w:hAnsi="Times New Roman" w:cs="Times New Roman"/>
                <w:i/>
                <w:iCs/>
              </w:rPr>
              <w:t>sfi-CelltoSFI</w:t>
            </w:r>
          </w:p>
        </w:tc>
        <w:tc>
          <w:tcPr>
            <w:tcW w:w="4974" w:type="dxa"/>
          </w:tcPr>
          <w:p w14:paraId="2C88B185" w14:textId="1BC8B52E" w:rsidR="00566AF9" w:rsidRPr="000C5731" w:rsidRDefault="00E7038B" w:rsidP="00566AF9">
            <w:pPr>
              <w:jc w:val="center"/>
              <w:rPr>
                <w:rFonts w:ascii="Times New Roman" w:hAnsi="Times New Roman" w:cs="Times New Roman"/>
                <w:lang w:val="en-GB"/>
              </w:rPr>
            </w:pPr>
            <w:r w:rsidRPr="000C5731">
              <w:rPr>
                <w:rFonts w:ascii="Times New Roman" w:hAnsi="Times New Roman" w:cs="Times New Roman"/>
                <w:i/>
              </w:rPr>
              <w:t>SlotFormatCombinationsPerCell</w:t>
            </w:r>
          </w:p>
        </w:tc>
      </w:tr>
      <w:tr w:rsidR="00566AF9" w:rsidRPr="000C5731" w14:paraId="44DB3D26" w14:textId="77777777" w:rsidTr="00124A03">
        <w:trPr>
          <w:jc w:val="center"/>
        </w:trPr>
        <w:tc>
          <w:tcPr>
            <w:tcW w:w="4291" w:type="dxa"/>
          </w:tcPr>
          <w:p w14:paraId="74F7931C" w14:textId="6F00F301" w:rsidR="00566AF9" w:rsidRPr="000C5731" w:rsidRDefault="00124A03" w:rsidP="00566AF9">
            <w:pPr>
              <w:jc w:val="center"/>
              <w:rPr>
                <w:rFonts w:ascii="Times New Roman" w:hAnsi="Times New Roman" w:cs="Times New Roman"/>
                <w:lang w:val="en-GB"/>
              </w:rPr>
            </w:pPr>
            <w:r w:rsidRPr="000C5731">
              <w:rPr>
                <w:rFonts w:ascii="Times New Roman" w:hAnsi="Times New Roman" w:cs="Times New Roman"/>
                <w:i/>
                <w:iCs/>
              </w:rPr>
              <w:t>DL-UL-transmission-periodicity</w:t>
            </w:r>
          </w:p>
        </w:tc>
        <w:tc>
          <w:tcPr>
            <w:tcW w:w="4974" w:type="dxa"/>
          </w:tcPr>
          <w:p w14:paraId="58D37F39" w14:textId="3A95602E" w:rsidR="00566AF9" w:rsidRPr="000C5731" w:rsidRDefault="00E7038B" w:rsidP="00566AF9">
            <w:pPr>
              <w:jc w:val="center"/>
              <w:rPr>
                <w:rFonts w:ascii="Times New Roman" w:hAnsi="Times New Roman" w:cs="Times New Roman"/>
                <w:lang w:val="en-GB"/>
              </w:rPr>
            </w:pPr>
            <w:r w:rsidRPr="000C5731">
              <w:rPr>
                <w:rFonts w:ascii="Times New Roman" w:hAnsi="Times New Roman" w:cs="Times New Roman"/>
                <w:i/>
              </w:rPr>
              <w:t>dl-UL-TransmissionPeriodicity</w:t>
            </w:r>
          </w:p>
        </w:tc>
      </w:tr>
      <w:tr w:rsidR="00566AF9" w:rsidRPr="000C5731" w14:paraId="397D9287" w14:textId="77777777" w:rsidTr="00124A03">
        <w:trPr>
          <w:jc w:val="center"/>
        </w:trPr>
        <w:tc>
          <w:tcPr>
            <w:tcW w:w="4291" w:type="dxa"/>
          </w:tcPr>
          <w:p w14:paraId="29C5B77E" w14:textId="4C8ABA00" w:rsidR="00566AF9" w:rsidRPr="000C5731" w:rsidRDefault="00124A03" w:rsidP="00566AF9">
            <w:pPr>
              <w:jc w:val="center"/>
              <w:rPr>
                <w:rFonts w:ascii="Times New Roman" w:hAnsi="Times New Roman" w:cs="Times New Roman"/>
                <w:lang w:val="en-GB"/>
              </w:rPr>
            </w:pPr>
            <w:r w:rsidRPr="000C5731">
              <w:rPr>
                <w:rFonts w:ascii="Times New Roman" w:hAnsi="Times New Roman" w:cs="Times New Roman"/>
                <w:i/>
                <w:iCs/>
              </w:rPr>
              <w:t>ref-scs</w:t>
            </w:r>
          </w:p>
        </w:tc>
        <w:tc>
          <w:tcPr>
            <w:tcW w:w="4974" w:type="dxa"/>
          </w:tcPr>
          <w:p w14:paraId="211D2AB3" w14:textId="67EBABF3" w:rsidR="00566AF9" w:rsidRPr="000C5731" w:rsidRDefault="00E7038B" w:rsidP="00566AF9">
            <w:pPr>
              <w:jc w:val="center"/>
              <w:rPr>
                <w:rFonts w:ascii="Times New Roman" w:hAnsi="Times New Roman" w:cs="Times New Roman"/>
                <w:lang w:val="en-GB"/>
              </w:rPr>
            </w:pPr>
            <w:r w:rsidRPr="000C5731">
              <w:rPr>
                <w:rFonts w:ascii="Times New Roman" w:hAnsi="Times New Roman" w:cs="Times New Roman"/>
                <w:i/>
              </w:rPr>
              <w:t>referenceSubcarrierSpacing</w:t>
            </w:r>
          </w:p>
        </w:tc>
      </w:tr>
      <w:tr w:rsidR="00124A03" w:rsidRPr="000C5731" w14:paraId="14EC4688" w14:textId="77777777" w:rsidTr="00124A03">
        <w:trPr>
          <w:jc w:val="center"/>
        </w:trPr>
        <w:tc>
          <w:tcPr>
            <w:tcW w:w="4291" w:type="dxa"/>
          </w:tcPr>
          <w:p w14:paraId="64CBB3B9" w14:textId="4E986DE7" w:rsidR="00124A03" w:rsidRPr="000C5731" w:rsidRDefault="00124A03" w:rsidP="00566AF9">
            <w:pPr>
              <w:jc w:val="center"/>
              <w:rPr>
                <w:rFonts w:ascii="Times New Roman" w:hAnsi="Times New Roman" w:cs="Times New Roman"/>
                <w:i/>
                <w:iCs/>
              </w:rPr>
            </w:pPr>
            <w:r w:rsidRPr="000C5731">
              <w:rPr>
                <w:rFonts w:ascii="Times New Roman" w:hAnsi="Times New Roman" w:cs="Times New Roman"/>
                <w:i/>
                <w:iCs/>
                <w:lang w:val="x-none"/>
              </w:rPr>
              <w:t>SSB-transmitted-SIB1</w:t>
            </w:r>
          </w:p>
        </w:tc>
        <w:tc>
          <w:tcPr>
            <w:tcW w:w="4974" w:type="dxa"/>
          </w:tcPr>
          <w:p w14:paraId="75BAA8D7" w14:textId="0859C393" w:rsidR="00124A03" w:rsidRPr="000C5731" w:rsidRDefault="00E7038B" w:rsidP="00566AF9">
            <w:pPr>
              <w:jc w:val="center"/>
              <w:rPr>
                <w:rFonts w:ascii="Times New Roman" w:hAnsi="Times New Roman" w:cs="Times New Roman"/>
                <w:lang w:val="en-GB"/>
              </w:rPr>
            </w:pPr>
            <w:r w:rsidRPr="000C5731">
              <w:rPr>
                <w:rFonts w:ascii="Times New Roman" w:hAnsi="Times New Roman" w:cs="Times New Roman"/>
                <w:i/>
              </w:rPr>
              <w:t>ssb-PositionsInBurst</w:t>
            </w:r>
            <w:r w:rsidRPr="000C5731">
              <w:rPr>
                <w:rFonts w:ascii="Times New Roman" w:hAnsi="Times New Roman" w:cs="Times New Roman"/>
              </w:rPr>
              <w:t xml:space="preserve"> in </w:t>
            </w:r>
            <w:r w:rsidRPr="000C5731">
              <w:rPr>
                <w:rFonts w:ascii="Times New Roman" w:hAnsi="Times New Roman" w:cs="Times New Roman"/>
                <w:i/>
              </w:rPr>
              <w:t>SIB1</w:t>
            </w:r>
          </w:p>
        </w:tc>
      </w:tr>
      <w:tr w:rsidR="00124A03" w:rsidRPr="000C5731" w14:paraId="2B6F3488" w14:textId="77777777" w:rsidTr="00124A03">
        <w:trPr>
          <w:jc w:val="center"/>
        </w:trPr>
        <w:tc>
          <w:tcPr>
            <w:tcW w:w="4291" w:type="dxa"/>
          </w:tcPr>
          <w:p w14:paraId="099B89A8" w14:textId="6940E9BA" w:rsidR="00124A03" w:rsidRPr="000C5731" w:rsidRDefault="00124A03" w:rsidP="00566AF9">
            <w:pPr>
              <w:jc w:val="center"/>
              <w:rPr>
                <w:rFonts w:ascii="Times New Roman" w:hAnsi="Times New Roman" w:cs="Times New Roman"/>
                <w:i/>
                <w:iCs/>
                <w:lang w:val="x-none"/>
              </w:rPr>
            </w:pPr>
            <w:r w:rsidRPr="000C5731">
              <w:rPr>
                <w:rFonts w:ascii="Times New Roman" w:hAnsi="Times New Roman" w:cs="Times New Roman"/>
                <w:i/>
                <w:iCs/>
                <w:lang w:val="x-none"/>
              </w:rPr>
              <w:t>SSB-transmitted</w:t>
            </w:r>
          </w:p>
        </w:tc>
        <w:tc>
          <w:tcPr>
            <w:tcW w:w="4974" w:type="dxa"/>
          </w:tcPr>
          <w:p w14:paraId="2EFC9865" w14:textId="0293DFBA" w:rsidR="00124A03" w:rsidRPr="000C5731" w:rsidRDefault="00E7038B" w:rsidP="00566AF9">
            <w:pPr>
              <w:jc w:val="center"/>
              <w:rPr>
                <w:rFonts w:ascii="Times New Roman" w:hAnsi="Times New Roman" w:cs="Times New Roman"/>
                <w:lang w:val="en-GB"/>
              </w:rPr>
            </w:pPr>
            <w:r w:rsidRPr="000C5731">
              <w:rPr>
                <w:rFonts w:ascii="Times New Roman" w:hAnsi="Times New Roman" w:cs="Times New Roman"/>
                <w:i/>
              </w:rPr>
              <w:t>ssb-PositionsInBurst</w:t>
            </w:r>
            <w:r w:rsidRPr="000C5731">
              <w:rPr>
                <w:rFonts w:ascii="Times New Roman" w:hAnsi="Times New Roman" w:cs="Times New Roman"/>
              </w:rPr>
              <w:t xml:space="preserve"> in </w:t>
            </w:r>
            <w:r w:rsidRPr="000C5731">
              <w:rPr>
                <w:rFonts w:ascii="Times New Roman" w:hAnsi="Times New Roman" w:cs="Times New Roman"/>
                <w:i/>
              </w:rPr>
              <w:t>ServingCellConfigCommon</w:t>
            </w:r>
          </w:p>
        </w:tc>
      </w:tr>
    </w:tbl>
    <w:p w14:paraId="0A381D02" w14:textId="77777777" w:rsidR="00566AF9" w:rsidRPr="000C5731" w:rsidRDefault="00566AF9" w:rsidP="004145B8">
      <w:pPr>
        <w:rPr>
          <w:rFonts w:ascii="Times New Roman" w:hAnsi="Times New Roman" w:cs="Times New Roman"/>
          <w:lang w:val="en-GB"/>
        </w:rPr>
      </w:pPr>
    </w:p>
    <w:p w14:paraId="642DB25F" w14:textId="6CDD537D" w:rsidR="004145B8" w:rsidRPr="000C5731" w:rsidRDefault="004145B8" w:rsidP="004145B8">
      <w:pPr>
        <w:rPr>
          <w:rFonts w:ascii="Times New Roman" w:hAnsi="Times New Roman" w:cs="Times New Roman"/>
        </w:rPr>
      </w:pPr>
      <w:r w:rsidRPr="000C5731">
        <w:rPr>
          <w:rFonts w:ascii="Times New Roman" w:hAnsi="Times New Roman" w:cs="Times New Roman"/>
        </w:rPr>
        <w:t xml:space="preserve">Hence, we </w:t>
      </w:r>
      <w:r w:rsidR="00780220" w:rsidRPr="000C5731">
        <w:rPr>
          <w:rFonts w:ascii="Times New Roman" w:hAnsi="Times New Roman" w:cs="Times New Roman"/>
        </w:rPr>
        <w:t>have the following proposal. The text proposal is provided in</w:t>
      </w:r>
      <w:r w:rsidR="00FD0DC2" w:rsidRPr="000C5731">
        <w:rPr>
          <w:rFonts w:ascii="Times New Roman" w:hAnsi="Times New Roman" w:cs="Times New Roman"/>
        </w:rPr>
        <w:t xml:space="preserve"> </w:t>
      </w:r>
      <w:r w:rsidR="00FD0DC2" w:rsidRPr="000C5731">
        <w:rPr>
          <w:rFonts w:ascii="Times New Roman" w:hAnsi="Times New Roman" w:cs="Times New Roman"/>
        </w:rPr>
        <w:fldChar w:fldCharType="begin"/>
      </w:r>
      <w:r w:rsidR="00FD0DC2" w:rsidRPr="000C5731">
        <w:rPr>
          <w:rFonts w:ascii="Times New Roman" w:hAnsi="Times New Roman" w:cs="Times New Roman"/>
        </w:rPr>
        <w:instrText xml:space="preserve"> REF _Ref510618307 \r \h </w:instrText>
      </w:r>
      <w:r w:rsidR="000C5731">
        <w:rPr>
          <w:rFonts w:ascii="Times New Roman" w:hAnsi="Times New Roman" w:cs="Times New Roman"/>
        </w:rPr>
        <w:instrText xml:space="preserve"> \* MERGEFORMAT </w:instrText>
      </w:r>
      <w:r w:rsidR="00FD0DC2" w:rsidRPr="000C5731">
        <w:rPr>
          <w:rFonts w:ascii="Times New Roman" w:hAnsi="Times New Roman" w:cs="Times New Roman"/>
        </w:rPr>
      </w:r>
      <w:r w:rsidR="00FD0DC2" w:rsidRPr="000C5731">
        <w:rPr>
          <w:rFonts w:ascii="Times New Roman" w:hAnsi="Times New Roman" w:cs="Times New Roman"/>
        </w:rPr>
        <w:fldChar w:fldCharType="separate"/>
      </w:r>
      <w:r w:rsidR="005D3AF4">
        <w:rPr>
          <w:rFonts w:ascii="Times New Roman" w:hAnsi="Times New Roman" w:cs="Times New Roman"/>
        </w:rPr>
        <w:t>[3]</w:t>
      </w:r>
      <w:r w:rsidR="00FD0DC2" w:rsidRPr="000C5731">
        <w:rPr>
          <w:rFonts w:ascii="Times New Roman" w:hAnsi="Times New Roman" w:cs="Times New Roman"/>
        </w:rPr>
        <w:fldChar w:fldCharType="end"/>
      </w:r>
      <w:r w:rsidR="00780220" w:rsidRPr="000C5731">
        <w:rPr>
          <w:rFonts w:ascii="Times New Roman" w:hAnsi="Times New Roman" w:cs="Times New Roman"/>
        </w:rPr>
        <w:t>.</w:t>
      </w:r>
    </w:p>
    <w:p w14:paraId="5E3D50AD" w14:textId="53B6E0AB" w:rsidR="004145B8" w:rsidRPr="000C5731" w:rsidRDefault="004145B8" w:rsidP="004145B8">
      <w:pPr>
        <w:pStyle w:val="Proposal"/>
        <w:rPr>
          <w:rFonts w:ascii="Times New Roman" w:hAnsi="Times New Roman" w:cs="Times New Roman"/>
        </w:rPr>
      </w:pPr>
      <w:bookmarkStart w:id="4" w:name="_Toc509394411"/>
      <w:bookmarkStart w:id="5" w:name="_Toc509394468"/>
      <w:bookmarkStart w:id="6" w:name="_Toc509394495"/>
      <w:bookmarkStart w:id="7" w:name="_Toc509409932"/>
      <w:bookmarkStart w:id="8" w:name="_Toc509410043"/>
      <w:bookmarkStart w:id="9" w:name="_Toc509410964"/>
      <w:bookmarkStart w:id="10" w:name="_Toc509840947"/>
      <w:bookmarkStart w:id="11" w:name="_Toc509841431"/>
      <w:bookmarkStart w:id="12" w:name="_Toc510618283"/>
      <w:bookmarkStart w:id="13" w:name="_Toc510618330"/>
      <w:bookmarkStart w:id="14" w:name="_Toc510761682"/>
      <w:bookmarkStart w:id="15" w:name="_Toc510761848"/>
      <w:bookmarkStart w:id="16" w:name="_Toc510777854"/>
      <w:r w:rsidRPr="000C5731">
        <w:rPr>
          <w:rFonts w:ascii="Times New Roman" w:hAnsi="Times New Roman" w:cs="Times New Roman"/>
        </w:rPr>
        <w:t xml:space="preserve">Update the parameter names in </w:t>
      </w:r>
      <w:r w:rsidR="008A65C4" w:rsidRPr="000C5731">
        <w:rPr>
          <w:rFonts w:ascii="Times New Roman" w:hAnsi="Times New Roman" w:cs="Times New Roman"/>
        </w:rPr>
        <w:t xml:space="preserve">Section 11.1 in </w:t>
      </w:r>
      <w:r w:rsidRPr="000C5731">
        <w:rPr>
          <w:rFonts w:ascii="Times New Roman" w:hAnsi="Times New Roman" w:cs="Times New Roman"/>
        </w:rPr>
        <w:t>TS 38.213 to be consistent with TS 38.331</w:t>
      </w:r>
      <w:bookmarkEnd w:id="4"/>
      <w:bookmarkEnd w:id="5"/>
      <w:bookmarkEnd w:id="6"/>
      <w:bookmarkEnd w:id="7"/>
      <w:bookmarkEnd w:id="8"/>
      <w:bookmarkEnd w:id="9"/>
      <w:r w:rsidR="008A65C4" w:rsidRPr="000C5731">
        <w:rPr>
          <w:rFonts w:ascii="Times New Roman" w:hAnsi="Times New Roman" w:cs="Times New Roman"/>
        </w:rPr>
        <w:t xml:space="preserve"> according to </w:t>
      </w:r>
      <w:r w:rsidR="008A65C4" w:rsidRPr="000C5731">
        <w:rPr>
          <w:rFonts w:ascii="Times New Roman" w:hAnsi="Times New Roman" w:cs="Times New Roman"/>
        </w:rPr>
        <w:fldChar w:fldCharType="begin"/>
      </w:r>
      <w:r w:rsidR="008A65C4" w:rsidRPr="000C5731">
        <w:rPr>
          <w:rFonts w:ascii="Times New Roman" w:hAnsi="Times New Roman" w:cs="Times New Roman"/>
        </w:rPr>
        <w:instrText xml:space="preserve"> REF _Ref509840573 \h  \* MERGEFORMAT </w:instrText>
      </w:r>
      <w:r w:rsidR="008A65C4" w:rsidRPr="000C5731">
        <w:rPr>
          <w:rFonts w:ascii="Times New Roman" w:hAnsi="Times New Roman" w:cs="Times New Roman"/>
        </w:rPr>
      </w:r>
      <w:r w:rsidR="008A65C4" w:rsidRPr="000C5731">
        <w:rPr>
          <w:rFonts w:ascii="Times New Roman" w:hAnsi="Times New Roman" w:cs="Times New Roman"/>
        </w:rPr>
        <w:fldChar w:fldCharType="separate"/>
      </w:r>
      <w:r w:rsidR="005D3AF4" w:rsidRPr="000C5731">
        <w:rPr>
          <w:rFonts w:ascii="Times New Roman" w:hAnsi="Times New Roman" w:cs="Times New Roman"/>
        </w:rPr>
        <w:t xml:space="preserve">Table </w:t>
      </w:r>
      <w:r w:rsidR="005D3AF4">
        <w:rPr>
          <w:rFonts w:ascii="Times New Roman" w:hAnsi="Times New Roman" w:cs="Times New Roman"/>
          <w:noProof/>
        </w:rPr>
        <w:t>1</w:t>
      </w:r>
      <w:r w:rsidR="008A65C4" w:rsidRPr="000C5731">
        <w:rPr>
          <w:rFonts w:ascii="Times New Roman" w:hAnsi="Times New Roman" w:cs="Times New Roman"/>
        </w:rPr>
        <w:fldChar w:fldCharType="end"/>
      </w:r>
      <w:r w:rsidR="008A65C4" w:rsidRPr="000C5731">
        <w:rPr>
          <w:rFonts w:ascii="Times New Roman" w:hAnsi="Times New Roman" w:cs="Times New Roman"/>
        </w:rPr>
        <w:t>.</w:t>
      </w:r>
      <w:bookmarkEnd w:id="10"/>
      <w:bookmarkEnd w:id="11"/>
      <w:bookmarkEnd w:id="12"/>
      <w:bookmarkEnd w:id="13"/>
      <w:bookmarkEnd w:id="14"/>
      <w:bookmarkEnd w:id="15"/>
      <w:bookmarkEnd w:id="16"/>
    </w:p>
    <w:p w14:paraId="2A88B81D" w14:textId="5D2C32FC" w:rsidR="008F759A" w:rsidRPr="000C5731" w:rsidRDefault="007700E4" w:rsidP="007700E4">
      <w:pPr>
        <w:pStyle w:val="Heading2"/>
        <w:rPr>
          <w:rFonts w:ascii="Times New Roman" w:hAnsi="Times New Roman" w:cs="Times New Roman"/>
        </w:rPr>
      </w:pPr>
      <w:r w:rsidRPr="000C5731">
        <w:rPr>
          <w:rFonts w:ascii="Times New Roman" w:hAnsi="Times New Roman" w:cs="Times New Roman"/>
        </w:rPr>
        <w:lastRenderedPageBreak/>
        <w:t>Clarification default symbol pattern</w:t>
      </w:r>
    </w:p>
    <w:p w14:paraId="2470DA51" w14:textId="58E5782A" w:rsidR="008F759A" w:rsidRPr="000C5731" w:rsidRDefault="00780220" w:rsidP="00780220">
      <w:pPr>
        <w:jc w:val="both"/>
        <w:rPr>
          <w:rFonts w:ascii="Times New Roman" w:hAnsi="Times New Roman" w:cs="Times New Roman"/>
          <w:lang w:val="en-GB"/>
        </w:rPr>
      </w:pPr>
      <w:r w:rsidRPr="000C5731">
        <w:rPr>
          <w:rFonts w:ascii="Times New Roman" w:hAnsi="Times New Roman" w:cs="Times New Roman"/>
          <w:lang w:val="en-GB"/>
        </w:rPr>
        <w:t>In Section 11.1 in TS 38.213, it is not mentioned that symbols are considered flexible unless explicitly configured as DL or UL. In particular, the case where no common pattern is provided is not mentioned. In this case, all symbols in all slots are flexible. These aspects need clarification.</w:t>
      </w:r>
    </w:p>
    <w:p w14:paraId="3DC3A59F" w14:textId="60BD0493" w:rsidR="00780220" w:rsidRPr="000C5731" w:rsidRDefault="00780220" w:rsidP="00780220">
      <w:pPr>
        <w:rPr>
          <w:rFonts w:ascii="Times New Roman" w:hAnsi="Times New Roman" w:cs="Times New Roman"/>
        </w:rPr>
      </w:pPr>
      <w:r w:rsidRPr="000C5731">
        <w:rPr>
          <w:rFonts w:ascii="Times New Roman" w:hAnsi="Times New Roman" w:cs="Times New Roman"/>
        </w:rPr>
        <w:t>Hence, we have the following proposal. The text proposal is provided in</w:t>
      </w:r>
      <w:r w:rsidR="00FD0DC2" w:rsidRPr="000C5731">
        <w:rPr>
          <w:rFonts w:ascii="Times New Roman" w:hAnsi="Times New Roman" w:cs="Times New Roman"/>
        </w:rPr>
        <w:t xml:space="preserve"> </w:t>
      </w:r>
      <w:r w:rsidR="00FD0DC2" w:rsidRPr="000C5731">
        <w:rPr>
          <w:rFonts w:ascii="Times New Roman" w:hAnsi="Times New Roman" w:cs="Times New Roman"/>
        </w:rPr>
        <w:fldChar w:fldCharType="begin"/>
      </w:r>
      <w:r w:rsidR="00FD0DC2" w:rsidRPr="000C5731">
        <w:rPr>
          <w:rFonts w:ascii="Times New Roman" w:hAnsi="Times New Roman" w:cs="Times New Roman"/>
        </w:rPr>
        <w:instrText xml:space="preserve"> REF _Ref510618307 \r \h </w:instrText>
      </w:r>
      <w:r w:rsidR="000C5731">
        <w:rPr>
          <w:rFonts w:ascii="Times New Roman" w:hAnsi="Times New Roman" w:cs="Times New Roman"/>
        </w:rPr>
        <w:instrText xml:space="preserve"> \* MERGEFORMAT </w:instrText>
      </w:r>
      <w:r w:rsidR="00FD0DC2" w:rsidRPr="000C5731">
        <w:rPr>
          <w:rFonts w:ascii="Times New Roman" w:hAnsi="Times New Roman" w:cs="Times New Roman"/>
        </w:rPr>
      </w:r>
      <w:r w:rsidR="00FD0DC2" w:rsidRPr="000C5731">
        <w:rPr>
          <w:rFonts w:ascii="Times New Roman" w:hAnsi="Times New Roman" w:cs="Times New Roman"/>
        </w:rPr>
        <w:fldChar w:fldCharType="separate"/>
      </w:r>
      <w:r w:rsidR="005D3AF4">
        <w:rPr>
          <w:rFonts w:ascii="Times New Roman" w:hAnsi="Times New Roman" w:cs="Times New Roman"/>
        </w:rPr>
        <w:t>[3]</w:t>
      </w:r>
      <w:r w:rsidR="00FD0DC2" w:rsidRPr="000C5731">
        <w:rPr>
          <w:rFonts w:ascii="Times New Roman" w:hAnsi="Times New Roman" w:cs="Times New Roman"/>
        </w:rPr>
        <w:fldChar w:fldCharType="end"/>
      </w:r>
      <w:r w:rsidRPr="000C5731">
        <w:rPr>
          <w:rFonts w:ascii="Times New Roman" w:hAnsi="Times New Roman" w:cs="Times New Roman"/>
        </w:rPr>
        <w:t>.</w:t>
      </w:r>
    </w:p>
    <w:p w14:paraId="64AC36EA" w14:textId="10CC6FBC" w:rsidR="00780220" w:rsidRPr="000C5731" w:rsidRDefault="00780220" w:rsidP="008F759A">
      <w:pPr>
        <w:pStyle w:val="Proposal"/>
        <w:rPr>
          <w:rFonts w:ascii="Times New Roman" w:hAnsi="Times New Roman" w:cs="Times New Roman"/>
        </w:rPr>
      </w:pPr>
      <w:bookmarkStart w:id="17" w:name="_Toc509841432"/>
      <w:bookmarkStart w:id="18" w:name="_Toc510618284"/>
      <w:bookmarkStart w:id="19" w:name="_Toc510618331"/>
      <w:bookmarkStart w:id="20" w:name="_Toc510761683"/>
      <w:bookmarkStart w:id="21" w:name="_Toc510761849"/>
      <w:bookmarkStart w:id="22" w:name="_Toc510777855"/>
      <w:r w:rsidRPr="000C5731">
        <w:rPr>
          <w:rFonts w:ascii="Times New Roman" w:hAnsi="Times New Roman" w:cs="Times New Roman"/>
        </w:rPr>
        <w:t xml:space="preserve">Clarify that </w:t>
      </w:r>
      <w:r w:rsidRPr="000C5731">
        <w:rPr>
          <w:rFonts w:ascii="Times New Roman" w:hAnsi="Times New Roman" w:cs="Times New Roman"/>
          <w:lang w:val="en-GB"/>
        </w:rPr>
        <w:t>symbols are considered flexible unless explicitly configured as DL or UL</w:t>
      </w:r>
      <w:r w:rsidRPr="000C5731">
        <w:rPr>
          <w:rFonts w:ascii="Times New Roman" w:hAnsi="Times New Roman" w:cs="Times New Roman"/>
        </w:rPr>
        <w:t>.</w:t>
      </w:r>
      <w:bookmarkEnd w:id="17"/>
      <w:bookmarkEnd w:id="18"/>
      <w:bookmarkEnd w:id="19"/>
      <w:bookmarkEnd w:id="20"/>
      <w:bookmarkEnd w:id="21"/>
      <w:bookmarkEnd w:id="22"/>
    </w:p>
    <w:p w14:paraId="5157DFCB" w14:textId="44242E8F" w:rsidR="007700E4" w:rsidRPr="000C5731" w:rsidRDefault="007700E4" w:rsidP="007700E4">
      <w:pPr>
        <w:pStyle w:val="Heading2"/>
        <w:rPr>
          <w:rFonts w:ascii="Times New Roman" w:hAnsi="Times New Roman" w:cs="Times New Roman"/>
        </w:rPr>
      </w:pPr>
      <w:r w:rsidRPr="000C5731">
        <w:rPr>
          <w:rFonts w:ascii="Times New Roman" w:hAnsi="Times New Roman" w:cs="Times New Roman"/>
        </w:rPr>
        <w:t>Clarification of the connection between dedicated pattern and common pattern</w:t>
      </w:r>
    </w:p>
    <w:p w14:paraId="3F54D4BB" w14:textId="00138B90" w:rsidR="00780220" w:rsidRPr="000C5731" w:rsidRDefault="00780220" w:rsidP="00637353">
      <w:pPr>
        <w:jc w:val="both"/>
        <w:rPr>
          <w:rFonts w:ascii="Times New Roman" w:hAnsi="Times New Roman" w:cs="Times New Roman"/>
          <w:lang w:val="en-GB"/>
        </w:rPr>
      </w:pPr>
      <w:r w:rsidRPr="000C5731">
        <w:rPr>
          <w:rFonts w:ascii="Times New Roman" w:hAnsi="Times New Roman" w:cs="Times New Roman"/>
          <w:lang w:val="en-GB"/>
        </w:rPr>
        <w:t>Dedicated TDD pattern</w:t>
      </w:r>
      <w:r w:rsidR="00637353" w:rsidRPr="000C5731">
        <w:rPr>
          <w:rFonts w:ascii="Times New Roman" w:hAnsi="Times New Roman" w:cs="Times New Roman"/>
          <w:lang w:val="en-GB"/>
        </w:rPr>
        <w:t xml:space="preserve"> </w:t>
      </w:r>
      <w:r w:rsidR="00637353" w:rsidRPr="000C5731">
        <w:rPr>
          <w:rFonts w:ascii="Times New Roman" w:hAnsi="Times New Roman" w:cs="Times New Roman"/>
          <w:i/>
          <w:iCs/>
          <w:lang w:val="en-GB"/>
        </w:rPr>
        <w:t>tdd-UL-DL-ConfigurationDedicated</w:t>
      </w:r>
      <w:r w:rsidR="00637353" w:rsidRPr="000C5731">
        <w:rPr>
          <w:rFonts w:ascii="Times New Roman" w:hAnsi="Times New Roman" w:cs="Times New Roman"/>
          <w:lang w:val="en-GB"/>
        </w:rPr>
        <w:t xml:space="preserve"> </w:t>
      </w:r>
      <w:r w:rsidRPr="000C5731">
        <w:rPr>
          <w:rFonts w:ascii="Times New Roman" w:hAnsi="Times New Roman" w:cs="Times New Roman"/>
          <w:lang w:val="en-GB"/>
        </w:rPr>
        <w:t>is allowed if common signalling</w:t>
      </w:r>
      <w:r w:rsidR="00637353" w:rsidRPr="000C5731">
        <w:rPr>
          <w:rFonts w:ascii="Times New Roman" w:hAnsi="Times New Roman" w:cs="Times New Roman"/>
          <w:lang w:val="en-GB"/>
        </w:rPr>
        <w:t xml:space="preserve"> </w:t>
      </w:r>
      <w:r w:rsidR="00637353" w:rsidRPr="000C5731">
        <w:rPr>
          <w:rFonts w:ascii="Times New Roman" w:hAnsi="Times New Roman" w:cs="Times New Roman"/>
          <w:i/>
          <w:iCs/>
          <w:lang w:val="en-GB"/>
        </w:rPr>
        <w:t>tdd-UL-DL-ConfigurationCommon</w:t>
      </w:r>
      <w:r w:rsidRPr="000C5731">
        <w:rPr>
          <w:rFonts w:ascii="Times New Roman" w:hAnsi="Times New Roman" w:cs="Times New Roman"/>
          <w:lang w:val="en-GB"/>
        </w:rPr>
        <w:t xml:space="preserve"> has been made. In other words, the case with only dedicated signalling</w:t>
      </w:r>
      <w:r w:rsidR="00637353" w:rsidRPr="000C5731">
        <w:rPr>
          <w:rFonts w:ascii="Times New Roman" w:hAnsi="Times New Roman" w:cs="Times New Roman"/>
          <w:lang w:val="en-GB"/>
        </w:rPr>
        <w:t xml:space="preserve"> </w:t>
      </w:r>
      <w:r w:rsidR="00637353" w:rsidRPr="000C5731">
        <w:rPr>
          <w:rFonts w:ascii="Times New Roman" w:hAnsi="Times New Roman" w:cs="Times New Roman"/>
          <w:i/>
          <w:iCs/>
          <w:lang w:val="en-GB"/>
        </w:rPr>
        <w:t>tdd-UL-DL-ConfigurationCommon</w:t>
      </w:r>
      <w:r w:rsidRPr="000C5731">
        <w:rPr>
          <w:rFonts w:ascii="Times New Roman" w:hAnsi="Times New Roman" w:cs="Times New Roman"/>
          <w:lang w:val="en-GB"/>
        </w:rPr>
        <w:t xml:space="preserve"> </w:t>
      </w:r>
      <w:r w:rsidR="00637353" w:rsidRPr="000C5731">
        <w:rPr>
          <w:rFonts w:ascii="Times New Roman" w:hAnsi="Times New Roman" w:cs="Times New Roman"/>
          <w:lang w:val="en-GB"/>
        </w:rPr>
        <w:t>is not valid. This aspect is not clear enough i</w:t>
      </w:r>
      <w:r w:rsidRPr="000C5731">
        <w:rPr>
          <w:rFonts w:ascii="Times New Roman" w:hAnsi="Times New Roman" w:cs="Times New Roman"/>
          <w:lang w:val="en-GB"/>
        </w:rPr>
        <w:t>n Section 11.1 in TS 38.213</w:t>
      </w:r>
      <w:r w:rsidR="00637353" w:rsidRPr="000C5731">
        <w:rPr>
          <w:rFonts w:ascii="Times New Roman" w:hAnsi="Times New Roman" w:cs="Times New Roman"/>
          <w:lang w:val="en-GB"/>
        </w:rPr>
        <w:t>.</w:t>
      </w:r>
    </w:p>
    <w:p w14:paraId="373BBDB4" w14:textId="23529CDE" w:rsidR="00780220" w:rsidRPr="000C5731" w:rsidRDefault="00780220" w:rsidP="00780220">
      <w:pPr>
        <w:rPr>
          <w:rFonts w:ascii="Times New Roman" w:hAnsi="Times New Roman" w:cs="Times New Roman"/>
        </w:rPr>
      </w:pPr>
      <w:r w:rsidRPr="000C5731">
        <w:rPr>
          <w:rFonts w:ascii="Times New Roman" w:hAnsi="Times New Roman" w:cs="Times New Roman"/>
        </w:rPr>
        <w:t>Hence, we have the following proposal. The text proposal is provided in</w:t>
      </w:r>
      <w:r w:rsidR="00FD0DC2" w:rsidRPr="000C5731">
        <w:rPr>
          <w:rFonts w:ascii="Times New Roman" w:hAnsi="Times New Roman" w:cs="Times New Roman"/>
        </w:rPr>
        <w:t xml:space="preserve"> </w:t>
      </w:r>
      <w:r w:rsidR="00FD0DC2" w:rsidRPr="000C5731">
        <w:rPr>
          <w:rFonts w:ascii="Times New Roman" w:hAnsi="Times New Roman" w:cs="Times New Roman"/>
        </w:rPr>
        <w:fldChar w:fldCharType="begin"/>
      </w:r>
      <w:r w:rsidR="00FD0DC2" w:rsidRPr="000C5731">
        <w:rPr>
          <w:rFonts w:ascii="Times New Roman" w:hAnsi="Times New Roman" w:cs="Times New Roman"/>
        </w:rPr>
        <w:instrText xml:space="preserve"> REF _Ref510618307 \r \h </w:instrText>
      </w:r>
      <w:r w:rsidR="000C5731">
        <w:rPr>
          <w:rFonts w:ascii="Times New Roman" w:hAnsi="Times New Roman" w:cs="Times New Roman"/>
        </w:rPr>
        <w:instrText xml:space="preserve"> \* MERGEFORMAT </w:instrText>
      </w:r>
      <w:r w:rsidR="00FD0DC2" w:rsidRPr="000C5731">
        <w:rPr>
          <w:rFonts w:ascii="Times New Roman" w:hAnsi="Times New Roman" w:cs="Times New Roman"/>
        </w:rPr>
      </w:r>
      <w:r w:rsidR="00FD0DC2" w:rsidRPr="000C5731">
        <w:rPr>
          <w:rFonts w:ascii="Times New Roman" w:hAnsi="Times New Roman" w:cs="Times New Roman"/>
        </w:rPr>
        <w:fldChar w:fldCharType="separate"/>
      </w:r>
      <w:r w:rsidR="005D3AF4">
        <w:rPr>
          <w:rFonts w:ascii="Times New Roman" w:hAnsi="Times New Roman" w:cs="Times New Roman"/>
        </w:rPr>
        <w:t>[3]</w:t>
      </w:r>
      <w:r w:rsidR="00FD0DC2" w:rsidRPr="000C5731">
        <w:rPr>
          <w:rFonts w:ascii="Times New Roman" w:hAnsi="Times New Roman" w:cs="Times New Roman"/>
        </w:rPr>
        <w:fldChar w:fldCharType="end"/>
      </w:r>
      <w:r w:rsidRPr="000C5731">
        <w:rPr>
          <w:rFonts w:ascii="Times New Roman" w:hAnsi="Times New Roman" w:cs="Times New Roman"/>
        </w:rPr>
        <w:t>.</w:t>
      </w:r>
    </w:p>
    <w:p w14:paraId="70E90A44" w14:textId="32B1318C" w:rsidR="00780220" w:rsidRPr="000C5731" w:rsidRDefault="00637353" w:rsidP="007700E4">
      <w:pPr>
        <w:pStyle w:val="Proposal"/>
        <w:rPr>
          <w:rFonts w:ascii="Times New Roman" w:hAnsi="Times New Roman" w:cs="Times New Roman"/>
        </w:rPr>
      </w:pPr>
      <w:bookmarkStart w:id="23" w:name="_Toc509841433"/>
      <w:bookmarkStart w:id="24" w:name="_Toc510618285"/>
      <w:bookmarkStart w:id="25" w:name="_Toc510618332"/>
      <w:bookmarkStart w:id="26" w:name="_Toc510761684"/>
      <w:bookmarkStart w:id="27" w:name="_Toc510761850"/>
      <w:bookmarkStart w:id="28" w:name="_Toc510777856"/>
      <w:r w:rsidRPr="000C5731">
        <w:rPr>
          <w:rFonts w:ascii="Times New Roman" w:hAnsi="Times New Roman" w:cs="Times New Roman"/>
        </w:rPr>
        <w:t xml:space="preserve">Clarify that </w:t>
      </w:r>
      <w:r w:rsidRPr="000C5731">
        <w:rPr>
          <w:rFonts w:ascii="Times New Roman" w:hAnsi="Times New Roman" w:cs="Times New Roman"/>
          <w:i/>
          <w:iCs/>
          <w:lang w:val="en-GB"/>
        </w:rPr>
        <w:t>tdd-UL-DL-ConfigurationDedicated</w:t>
      </w:r>
      <w:r w:rsidRPr="000C5731">
        <w:rPr>
          <w:rFonts w:ascii="Times New Roman" w:hAnsi="Times New Roman" w:cs="Times New Roman"/>
          <w:lang w:val="en-GB"/>
        </w:rPr>
        <w:t xml:space="preserve"> is allowed if common signalling </w:t>
      </w:r>
      <w:r w:rsidRPr="000C5731">
        <w:rPr>
          <w:rFonts w:ascii="Times New Roman" w:hAnsi="Times New Roman" w:cs="Times New Roman"/>
          <w:i/>
          <w:iCs/>
          <w:lang w:val="en-GB"/>
        </w:rPr>
        <w:t>tdd-UL-DL-ConfigurationCommon</w:t>
      </w:r>
      <w:r w:rsidRPr="000C5731">
        <w:rPr>
          <w:rFonts w:ascii="Times New Roman" w:hAnsi="Times New Roman" w:cs="Times New Roman"/>
          <w:lang w:val="en-GB"/>
        </w:rPr>
        <w:t xml:space="preserve"> has been made</w:t>
      </w:r>
      <w:r w:rsidRPr="000C5731">
        <w:rPr>
          <w:rFonts w:ascii="Times New Roman" w:hAnsi="Times New Roman" w:cs="Times New Roman"/>
        </w:rPr>
        <w:t xml:space="preserve">, i.e., </w:t>
      </w:r>
      <w:r w:rsidRPr="000C5731">
        <w:rPr>
          <w:rFonts w:ascii="Times New Roman" w:hAnsi="Times New Roman" w:cs="Times New Roman"/>
          <w:lang w:val="en-GB"/>
        </w:rPr>
        <w:t xml:space="preserve">the case with only dedicated signalling </w:t>
      </w:r>
      <w:r w:rsidRPr="000C5731">
        <w:rPr>
          <w:rFonts w:ascii="Times New Roman" w:hAnsi="Times New Roman" w:cs="Times New Roman"/>
          <w:i/>
          <w:iCs/>
          <w:lang w:val="en-GB"/>
        </w:rPr>
        <w:t>tdd-UL-DL-ConfigurationCommon</w:t>
      </w:r>
      <w:r w:rsidRPr="000C5731">
        <w:rPr>
          <w:rFonts w:ascii="Times New Roman" w:hAnsi="Times New Roman" w:cs="Times New Roman"/>
          <w:lang w:val="en-GB"/>
        </w:rPr>
        <w:t xml:space="preserve"> is not valid.</w:t>
      </w:r>
      <w:bookmarkEnd w:id="23"/>
      <w:bookmarkEnd w:id="24"/>
      <w:bookmarkEnd w:id="25"/>
      <w:bookmarkEnd w:id="26"/>
      <w:bookmarkEnd w:id="27"/>
      <w:bookmarkEnd w:id="28"/>
    </w:p>
    <w:p w14:paraId="1020BD1C" w14:textId="5E508053" w:rsidR="00622B14" w:rsidRPr="000C5731" w:rsidRDefault="00622B14" w:rsidP="00622B14">
      <w:pPr>
        <w:pStyle w:val="Heading2"/>
        <w:rPr>
          <w:rFonts w:ascii="Times New Roman" w:hAnsi="Times New Roman" w:cs="Times New Roman"/>
        </w:rPr>
      </w:pPr>
      <w:r w:rsidRPr="000C5731">
        <w:rPr>
          <w:rFonts w:ascii="Times New Roman" w:hAnsi="Times New Roman" w:cs="Times New Roman"/>
        </w:rPr>
        <w:t>Slot format for ECP</w:t>
      </w:r>
    </w:p>
    <w:p w14:paraId="72EC5E11" w14:textId="6B60A880" w:rsidR="00640022" w:rsidRPr="000C5731" w:rsidRDefault="00712987" w:rsidP="00DA6735">
      <w:pPr>
        <w:spacing w:after="0" w:line="240" w:lineRule="auto"/>
        <w:jc w:val="both"/>
        <w:rPr>
          <w:rFonts w:ascii="Times New Roman" w:hAnsi="Times New Roman" w:cs="Times New Roman"/>
          <w:lang w:eastAsia="en-US"/>
        </w:rPr>
      </w:pPr>
      <w:r w:rsidRPr="000C5731">
        <w:rPr>
          <w:rFonts w:ascii="Times New Roman" w:hAnsi="Times New Roman" w:cs="Times New Roman"/>
          <w:lang w:eastAsia="en-US"/>
        </w:rPr>
        <w:t>T</w:t>
      </w:r>
      <w:r w:rsidR="00622B14" w:rsidRPr="000C5731">
        <w:rPr>
          <w:rFonts w:ascii="Times New Roman" w:hAnsi="Times New Roman" w:cs="Times New Roman"/>
          <w:lang w:eastAsia="en-US"/>
        </w:rPr>
        <w:t>he slot format table defined in</w:t>
      </w:r>
      <w:r w:rsidRPr="000C5731">
        <w:rPr>
          <w:rFonts w:ascii="Times New Roman" w:hAnsi="Times New Roman" w:cs="Times New Roman"/>
          <w:lang w:eastAsia="en-US"/>
        </w:rPr>
        <w:t xml:space="preserve"> Clause 4.3.2, TS</w:t>
      </w:r>
      <w:r w:rsidR="00622B14" w:rsidRPr="000C5731">
        <w:rPr>
          <w:rFonts w:ascii="Times New Roman" w:hAnsi="Times New Roman" w:cs="Times New Roman"/>
          <w:lang w:eastAsia="en-US"/>
        </w:rPr>
        <w:t xml:space="preserve"> 38.211 considers NCP only. For 60KHz SCS, ECP is also supported. How to </w:t>
      </w:r>
      <w:r w:rsidR="00FA2F65" w:rsidRPr="000C5731">
        <w:rPr>
          <w:rFonts w:ascii="Times New Roman" w:hAnsi="Times New Roman" w:cs="Times New Roman"/>
          <w:lang w:eastAsia="en-US"/>
        </w:rPr>
        <w:t>define</w:t>
      </w:r>
      <w:r w:rsidR="00622B14" w:rsidRPr="000C5731">
        <w:rPr>
          <w:rFonts w:ascii="Times New Roman" w:hAnsi="Times New Roman" w:cs="Times New Roman"/>
          <w:lang w:eastAsia="en-US"/>
        </w:rPr>
        <w:t xml:space="preserve"> the</w:t>
      </w:r>
      <w:r w:rsidR="00FA2F65" w:rsidRPr="000C5731">
        <w:rPr>
          <w:rFonts w:ascii="Times New Roman" w:hAnsi="Times New Roman" w:cs="Times New Roman"/>
          <w:lang w:eastAsia="en-US"/>
        </w:rPr>
        <w:t xml:space="preserve"> slot format</w:t>
      </w:r>
      <w:r w:rsidR="00622B14" w:rsidRPr="000C5731">
        <w:rPr>
          <w:rFonts w:ascii="Times New Roman" w:hAnsi="Times New Roman" w:cs="Times New Roman"/>
          <w:lang w:eastAsia="en-US"/>
        </w:rPr>
        <w:t xml:space="preserve"> table for ECP case needs further discussion. </w:t>
      </w:r>
      <w:r w:rsidR="00640022" w:rsidRPr="000C5731">
        <w:rPr>
          <w:rFonts w:ascii="Times New Roman" w:hAnsi="Times New Roman" w:cs="Times New Roman"/>
          <w:lang w:eastAsia="en-US"/>
        </w:rPr>
        <w:t xml:space="preserve">There are two directions listed in the summary document </w:t>
      </w:r>
      <w:r w:rsidR="00640022" w:rsidRPr="000C5731">
        <w:rPr>
          <w:rFonts w:ascii="Times New Roman" w:hAnsi="Times New Roman" w:cs="Times New Roman"/>
          <w:lang w:eastAsia="en-US"/>
        </w:rPr>
        <w:fldChar w:fldCharType="begin"/>
      </w:r>
      <w:r w:rsidR="00640022" w:rsidRPr="000C5731">
        <w:rPr>
          <w:rFonts w:ascii="Times New Roman" w:hAnsi="Times New Roman" w:cs="Times New Roman"/>
          <w:lang w:eastAsia="en-US"/>
        </w:rPr>
        <w:instrText xml:space="preserve"> REF _Ref509407568 \r \h </w:instrText>
      </w:r>
      <w:r w:rsidR="007A0CB4" w:rsidRPr="000C5731">
        <w:rPr>
          <w:rFonts w:ascii="Times New Roman" w:hAnsi="Times New Roman" w:cs="Times New Roman"/>
          <w:lang w:eastAsia="en-US"/>
        </w:rPr>
        <w:instrText xml:space="preserve"> \* MERGEFORMAT </w:instrText>
      </w:r>
      <w:r w:rsidR="00640022" w:rsidRPr="000C5731">
        <w:rPr>
          <w:rFonts w:ascii="Times New Roman" w:hAnsi="Times New Roman" w:cs="Times New Roman"/>
          <w:lang w:eastAsia="en-US"/>
        </w:rPr>
      </w:r>
      <w:r w:rsidR="00640022" w:rsidRPr="000C5731">
        <w:rPr>
          <w:rFonts w:ascii="Times New Roman" w:hAnsi="Times New Roman" w:cs="Times New Roman"/>
          <w:lang w:eastAsia="en-US"/>
        </w:rPr>
        <w:fldChar w:fldCharType="separate"/>
      </w:r>
      <w:r w:rsidR="005D3AF4">
        <w:rPr>
          <w:rFonts w:ascii="Times New Roman" w:hAnsi="Times New Roman" w:cs="Times New Roman"/>
          <w:lang w:eastAsia="en-US"/>
        </w:rPr>
        <w:t>[2]</w:t>
      </w:r>
      <w:r w:rsidR="00640022" w:rsidRPr="000C5731">
        <w:rPr>
          <w:rFonts w:ascii="Times New Roman" w:hAnsi="Times New Roman" w:cs="Times New Roman"/>
          <w:lang w:eastAsia="en-US"/>
        </w:rPr>
        <w:fldChar w:fldCharType="end"/>
      </w:r>
      <w:r w:rsidR="00640022" w:rsidRPr="000C5731">
        <w:rPr>
          <w:rFonts w:ascii="Times New Roman" w:hAnsi="Times New Roman" w:cs="Times New Roman"/>
          <w:lang w:eastAsia="en-US"/>
        </w:rPr>
        <w:t>:</w:t>
      </w:r>
    </w:p>
    <w:p w14:paraId="485ECF1A" w14:textId="77777777" w:rsidR="00640022" w:rsidRPr="000C5731" w:rsidRDefault="00640022" w:rsidP="00DA6735">
      <w:pPr>
        <w:pStyle w:val="ListParagraph"/>
        <w:numPr>
          <w:ilvl w:val="0"/>
          <w:numId w:val="42"/>
        </w:numPr>
        <w:spacing w:after="0" w:line="240" w:lineRule="auto"/>
        <w:jc w:val="both"/>
        <w:rPr>
          <w:rFonts w:ascii="Times New Roman" w:hAnsi="Times New Roman" w:cs="Times New Roman"/>
          <w:lang w:eastAsia="en-US"/>
        </w:rPr>
      </w:pPr>
      <w:r w:rsidRPr="000C5731">
        <w:rPr>
          <w:rFonts w:ascii="Times New Roman" w:hAnsi="Times New Roman" w:cs="Times New Roman"/>
          <w:lang w:eastAsia="en-US"/>
        </w:rPr>
        <w:t>Alternative 1: D</w:t>
      </w:r>
      <w:r w:rsidR="00622B14" w:rsidRPr="000C5731">
        <w:rPr>
          <w:rFonts w:ascii="Times New Roman" w:hAnsi="Times New Roman" w:cs="Times New Roman"/>
          <w:lang w:eastAsia="en-US"/>
        </w:rPr>
        <w:t xml:space="preserve">efine a separate table following the same philosophy of the NCP table. </w:t>
      </w:r>
    </w:p>
    <w:p w14:paraId="11E4A06C" w14:textId="16D2FFF3" w:rsidR="00622B14" w:rsidRPr="000C5731" w:rsidRDefault="00640022" w:rsidP="00DA6735">
      <w:pPr>
        <w:pStyle w:val="ListParagraph"/>
        <w:numPr>
          <w:ilvl w:val="0"/>
          <w:numId w:val="42"/>
        </w:numPr>
        <w:spacing w:after="0" w:line="240" w:lineRule="auto"/>
        <w:jc w:val="both"/>
        <w:rPr>
          <w:rFonts w:ascii="Times New Roman" w:hAnsi="Times New Roman" w:cs="Times New Roman"/>
          <w:lang w:eastAsia="en-US"/>
        </w:rPr>
      </w:pPr>
      <w:r w:rsidRPr="000C5731">
        <w:rPr>
          <w:rFonts w:ascii="Times New Roman" w:hAnsi="Times New Roman" w:cs="Times New Roman"/>
          <w:lang w:eastAsia="en-US"/>
        </w:rPr>
        <w:t>Alternative 2: U</w:t>
      </w:r>
      <w:r w:rsidR="00622B14" w:rsidRPr="000C5731">
        <w:rPr>
          <w:rFonts w:ascii="Times New Roman" w:hAnsi="Times New Roman" w:cs="Times New Roman"/>
          <w:lang w:eastAsia="en-US"/>
        </w:rPr>
        <w:t>se the NCP table directly and re-interpret the</w:t>
      </w:r>
      <w:r w:rsidRPr="000C5731">
        <w:rPr>
          <w:rFonts w:ascii="Times New Roman" w:hAnsi="Times New Roman" w:cs="Times New Roman"/>
          <w:lang w:eastAsia="en-US"/>
        </w:rPr>
        <w:t xml:space="preserve"> 14</w:t>
      </w:r>
      <w:r w:rsidR="00622B14" w:rsidRPr="000C5731">
        <w:rPr>
          <w:rFonts w:ascii="Times New Roman" w:hAnsi="Times New Roman" w:cs="Times New Roman"/>
          <w:lang w:eastAsia="en-US"/>
        </w:rPr>
        <w:t xml:space="preserve"> entries</w:t>
      </w:r>
      <w:r w:rsidRPr="000C5731">
        <w:rPr>
          <w:rFonts w:ascii="Times New Roman" w:hAnsi="Times New Roman" w:cs="Times New Roman"/>
          <w:lang w:eastAsia="en-US"/>
        </w:rPr>
        <w:t xml:space="preserve"> in each row down to 12 entries</w:t>
      </w:r>
      <w:r w:rsidR="00622B14" w:rsidRPr="000C5731">
        <w:rPr>
          <w:rFonts w:ascii="Times New Roman" w:hAnsi="Times New Roman" w:cs="Times New Roman"/>
          <w:lang w:eastAsia="en-US"/>
        </w:rPr>
        <w:t xml:space="preserve"> for ECP.</w:t>
      </w:r>
    </w:p>
    <w:p w14:paraId="37B1BFDB" w14:textId="3417A93E" w:rsidR="00640022" w:rsidRPr="000C5731" w:rsidRDefault="00640022" w:rsidP="00640022">
      <w:pPr>
        <w:spacing w:after="0" w:line="240" w:lineRule="auto"/>
        <w:jc w:val="both"/>
        <w:rPr>
          <w:rFonts w:ascii="Times New Roman" w:hAnsi="Times New Roman" w:cs="Times New Roman"/>
          <w:lang w:eastAsia="en-US"/>
        </w:rPr>
      </w:pPr>
    </w:p>
    <w:p w14:paraId="40EF64FA" w14:textId="3458ED54" w:rsidR="00622B14" w:rsidRPr="000C5731" w:rsidRDefault="00720E55" w:rsidP="00720E55">
      <w:pPr>
        <w:spacing w:after="0" w:line="240" w:lineRule="auto"/>
        <w:jc w:val="both"/>
        <w:rPr>
          <w:rFonts w:ascii="Times New Roman" w:hAnsi="Times New Roman" w:cs="Times New Roman"/>
          <w:lang w:eastAsia="en-US"/>
        </w:rPr>
      </w:pPr>
      <w:r w:rsidRPr="000C5731">
        <w:rPr>
          <w:rFonts w:ascii="Times New Roman" w:hAnsi="Times New Roman" w:cs="Times New Roman"/>
          <w:lang w:eastAsia="en-US"/>
        </w:rPr>
        <w:t>In Alternative 2, if the re-interpretation is done row by row, it is essentially the same as defining a separate table for ECP.</w:t>
      </w:r>
    </w:p>
    <w:p w14:paraId="52958589" w14:textId="77777777" w:rsidR="00720E55" w:rsidRPr="000C5731" w:rsidRDefault="00720E55" w:rsidP="00720E55">
      <w:pPr>
        <w:spacing w:after="0" w:line="240" w:lineRule="auto"/>
        <w:jc w:val="both"/>
        <w:rPr>
          <w:rFonts w:ascii="Times New Roman" w:hAnsi="Times New Roman" w:cs="Times New Roman"/>
          <w:lang w:eastAsia="en-US"/>
        </w:rPr>
      </w:pPr>
    </w:p>
    <w:p w14:paraId="2155C5A5" w14:textId="77777777" w:rsidR="00720E55" w:rsidRPr="000C5731" w:rsidRDefault="00720E55" w:rsidP="00720E55">
      <w:pPr>
        <w:rPr>
          <w:rFonts w:ascii="Times New Roman" w:hAnsi="Times New Roman" w:cs="Times New Roman"/>
        </w:rPr>
      </w:pPr>
      <w:r w:rsidRPr="000C5731">
        <w:rPr>
          <w:rFonts w:ascii="Times New Roman" w:hAnsi="Times New Roman" w:cs="Times New Roman"/>
        </w:rPr>
        <w:t>Hence, we propose</w:t>
      </w:r>
    </w:p>
    <w:p w14:paraId="44550865" w14:textId="13BC42C2" w:rsidR="00720E55" w:rsidRPr="000C5731" w:rsidRDefault="00720E55" w:rsidP="004145B8">
      <w:pPr>
        <w:pStyle w:val="Proposal"/>
        <w:rPr>
          <w:rFonts w:ascii="Times New Roman" w:hAnsi="Times New Roman" w:cs="Times New Roman"/>
        </w:rPr>
      </w:pPr>
      <w:bookmarkStart w:id="29" w:name="_Toc509409935"/>
      <w:bookmarkStart w:id="30" w:name="_Toc509410046"/>
      <w:bookmarkStart w:id="31" w:name="_Toc509410967"/>
      <w:bookmarkStart w:id="32" w:name="_Toc509840948"/>
      <w:bookmarkStart w:id="33" w:name="_Toc509841434"/>
      <w:bookmarkStart w:id="34" w:name="_Toc510618286"/>
      <w:bookmarkStart w:id="35" w:name="_Toc510618333"/>
      <w:bookmarkStart w:id="36" w:name="_Toc510761685"/>
      <w:bookmarkStart w:id="37" w:name="_Toc510761851"/>
      <w:bookmarkStart w:id="38" w:name="_Toc510777857"/>
      <w:r w:rsidRPr="000C5731">
        <w:rPr>
          <w:rFonts w:ascii="Times New Roman" w:hAnsi="Times New Roman" w:cs="Times New Roman"/>
          <w:lang w:eastAsia="en-US"/>
        </w:rPr>
        <w:t>Define a separate slot format table for ECP following the same philosophy of the corresponding NCP table.</w:t>
      </w:r>
      <w:bookmarkEnd w:id="29"/>
      <w:bookmarkEnd w:id="30"/>
      <w:bookmarkEnd w:id="31"/>
      <w:bookmarkEnd w:id="32"/>
      <w:bookmarkEnd w:id="33"/>
      <w:bookmarkEnd w:id="34"/>
      <w:bookmarkEnd w:id="35"/>
      <w:bookmarkEnd w:id="36"/>
      <w:bookmarkEnd w:id="37"/>
      <w:bookmarkEnd w:id="38"/>
    </w:p>
    <w:p w14:paraId="2BDEB7C4" w14:textId="40A9427F" w:rsidR="00882D5B" w:rsidRPr="000C5731" w:rsidRDefault="00622B14" w:rsidP="00882D5B">
      <w:pPr>
        <w:pStyle w:val="Heading2"/>
        <w:rPr>
          <w:rFonts w:ascii="Times New Roman" w:hAnsi="Times New Roman" w:cs="Times New Roman"/>
        </w:rPr>
      </w:pPr>
      <w:r w:rsidRPr="000C5731">
        <w:rPr>
          <w:rFonts w:ascii="Times New Roman" w:hAnsi="Times New Roman" w:cs="Times New Roman"/>
        </w:rPr>
        <w:t>On configuration of the monitoring of GC-PDCCH carrying SFI</w:t>
      </w:r>
    </w:p>
    <w:p w14:paraId="3CBEA2EB" w14:textId="2B2A87B7" w:rsidR="00622B14" w:rsidRPr="000C5731" w:rsidRDefault="00622B14" w:rsidP="00882D5B">
      <w:pPr>
        <w:spacing w:after="0" w:line="240" w:lineRule="auto"/>
        <w:rPr>
          <w:rFonts w:ascii="Times New Roman" w:hAnsi="Times New Roman" w:cs="Times New Roman"/>
          <w:lang w:eastAsia="en-US"/>
        </w:rPr>
      </w:pPr>
      <w:r w:rsidRPr="000C5731">
        <w:rPr>
          <w:rFonts w:ascii="Times New Roman" w:hAnsi="Times New Roman" w:cs="Times New Roman"/>
          <w:lang w:eastAsia="en-US"/>
        </w:rPr>
        <w:t xml:space="preserve">GC-PDCCH carrying SFI monitoring is configured to be periodic. When the SFI entry in the UE-specific SFI table length is different from the monitoring period, UE </w:t>
      </w:r>
      <w:r w:rsidR="00882D5B" w:rsidRPr="000C5731">
        <w:rPr>
          <w:rFonts w:ascii="Times New Roman" w:hAnsi="Times New Roman" w:cs="Times New Roman"/>
          <w:lang w:eastAsia="en-US"/>
        </w:rPr>
        <w:t>behavior</w:t>
      </w:r>
      <w:r w:rsidRPr="000C5731">
        <w:rPr>
          <w:rFonts w:ascii="Times New Roman" w:hAnsi="Times New Roman" w:cs="Times New Roman"/>
          <w:lang w:eastAsia="en-US"/>
        </w:rPr>
        <w:t xml:space="preserve"> needs to be clarified.</w:t>
      </w:r>
    </w:p>
    <w:p w14:paraId="5FE37A5C" w14:textId="77777777" w:rsidR="00882D5B" w:rsidRPr="000C5731" w:rsidRDefault="00882D5B" w:rsidP="00882D5B">
      <w:pPr>
        <w:spacing w:after="0" w:line="240" w:lineRule="auto"/>
        <w:rPr>
          <w:rFonts w:ascii="Times New Roman" w:hAnsi="Times New Roman" w:cs="Times New Roman"/>
          <w:lang w:eastAsia="en-US"/>
        </w:rPr>
      </w:pPr>
    </w:p>
    <w:p w14:paraId="787CD51A" w14:textId="72DFC00D" w:rsidR="00622B14" w:rsidRPr="000C5731" w:rsidRDefault="00622B14" w:rsidP="00882D5B">
      <w:pPr>
        <w:spacing w:after="0" w:line="240" w:lineRule="auto"/>
        <w:rPr>
          <w:rFonts w:ascii="Times New Roman" w:hAnsi="Times New Roman" w:cs="Times New Roman"/>
          <w:lang w:eastAsia="en-US"/>
        </w:rPr>
      </w:pPr>
      <w:r w:rsidRPr="000C5731">
        <w:rPr>
          <w:rFonts w:ascii="Times New Roman" w:hAnsi="Times New Roman" w:cs="Times New Roman"/>
          <w:lang w:eastAsia="en-US"/>
        </w:rPr>
        <w:t>If the length of multi-slot SFI</w:t>
      </w:r>
      <w:r w:rsidR="00882D5B" w:rsidRPr="000C5731">
        <w:rPr>
          <w:rFonts w:ascii="Times New Roman" w:hAnsi="Times New Roman" w:cs="Times New Roman"/>
          <w:lang w:eastAsia="en-US"/>
        </w:rPr>
        <w:t xml:space="preserve"> carried in GC-PDCCH</w:t>
      </w:r>
      <w:r w:rsidRPr="000C5731">
        <w:rPr>
          <w:rFonts w:ascii="Times New Roman" w:hAnsi="Times New Roman" w:cs="Times New Roman"/>
          <w:lang w:eastAsia="en-US"/>
        </w:rPr>
        <w:t xml:space="preserve"> is smaller than the monitoring period, the last slots in the monitoring period is not indicated by the multi-slot SFI.</w:t>
      </w:r>
      <w:r w:rsidR="00882D5B" w:rsidRPr="000C5731">
        <w:rPr>
          <w:rFonts w:ascii="Times New Roman" w:hAnsi="Times New Roman" w:cs="Times New Roman"/>
          <w:lang w:eastAsia="en-US"/>
        </w:rPr>
        <w:t xml:space="preserve"> The natural UE behavior is</w:t>
      </w:r>
      <w:r w:rsidR="00882D5B" w:rsidRPr="000C5731">
        <w:rPr>
          <w:rFonts w:ascii="Times New Roman" w:hAnsi="Times New Roman" w:cs="Times New Roman"/>
        </w:rPr>
        <w:t xml:space="preserve"> that </w:t>
      </w:r>
      <w:r w:rsidR="00882D5B" w:rsidRPr="000C5731">
        <w:rPr>
          <w:rFonts w:ascii="Times New Roman" w:hAnsi="Times New Roman" w:cs="Times New Roman"/>
          <w:lang w:eastAsia="en-US"/>
        </w:rPr>
        <w:t>UE follows semi-static configuration and DCI.</w:t>
      </w:r>
    </w:p>
    <w:p w14:paraId="4FF1931F" w14:textId="6BE8C536" w:rsidR="008449A2" w:rsidRPr="000C5731" w:rsidRDefault="008449A2" w:rsidP="008449A2">
      <w:pPr>
        <w:spacing w:after="0" w:line="240" w:lineRule="auto"/>
        <w:rPr>
          <w:rFonts w:ascii="Times New Roman" w:hAnsi="Times New Roman" w:cs="Times New Roman"/>
          <w:lang w:eastAsia="en-US"/>
        </w:rPr>
      </w:pPr>
    </w:p>
    <w:p w14:paraId="08916EA4" w14:textId="4FFF8C97" w:rsidR="00882D5B" w:rsidRPr="000C5731" w:rsidRDefault="008449A2" w:rsidP="008449A2">
      <w:pPr>
        <w:spacing w:after="0" w:line="240" w:lineRule="auto"/>
        <w:rPr>
          <w:rFonts w:ascii="Times New Roman" w:hAnsi="Times New Roman" w:cs="Times New Roman"/>
          <w:lang w:eastAsia="en-US"/>
        </w:rPr>
      </w:pPr>
      <w:r w:rsidRPr="000C5731">
        <w:rPr>
          <w:rFonts w:ascii="Times New Roman" w:hAnsi="Times New Roman" w:cs="Times New Roman"/>
          <w:lang w:eastAsia="en-US"/>
        </w:rPr>
        <w:lastRenderedPageBreak/>
        <w:t>There was discussion in RAN1#92 that</w:t>
      </w:r>
      <w:r w:rsidR="00882D5B" w:rsidRPr="000C5731">
        <w:rPr>
          <w:rFonts w:ascii="Times New Roman" w:hAnsi="Times New Roman" w:cs="Times New Roman"/>
          <w:lang w:eastAsia="en-US"/>
        </w:rPr>
        <w:t xml:space="preserve"> a</w:t>
      </w:r>
      <w:r w:rsidRPr="000C5731">
        <w:rPr>
          <w:rFonts w:ascii="Times New Roman" w:hAnsi="Times New Roman" w:cs="Times New Roman"/>
          <w:lang w:eastAsia="en-US"/>
        </w:rPr>
        <w:t xml:space="preserve"> </w:t>
      </w:r>
      <w:r w:rsidR="00882D5B" w:rsidRPr="000C5731">
        <w:rPr>
          <w:rFonts w:ascii="Times New Roman" w:hAnsi="Times New Roman" w:cs="Times New Roman"/>
          <w:lang w:eastAsia="en-US"/>
        </w:rPr>
        <w:t>slot may be covered by multiple SFIs carried in GC-PDCCH transmitted at different slots. In this case, the natural UE behavior is to follow the later SFI, i.e., later SFI can overwrite the earlier SFI.</w:t>
      </w:r>
    </w:p>
    <w:p w14:paraId="2BF90335" w14:textId="77777777" w:rsidR="00882D5B" w:rsidRPr="000C5731" w:rsidRDefault="00882D5B" w:rsidP="008449A2">
      <w:pPr>
        <w:spacing w:after="0" w:line="240" w:lineRule="auto"/>
        <w:rPr>
          <w:rFonts w:ascii="Times New Roman" w:hAnsi="Times New Roman" w:cs="Times New Roman"/>
          <w:lang w:eastAsia="en-US"/>
        </w:rPr>
      </w:pPr>
    </w:p>
    <w:p w14:paraId="303C3E4B" w14:textId="5DFC2517" w:rsidR="00D92AD1" w:rsidRPr="000C5731" w:rsidRDefault="00D92AD1" w:rsidP="00D92AD1">
      <w:pPr>
        <w:pStyle w:val="Proposal"/>
        <w:rPr>
          <w:rFonts w:ascii="Times New Roman" w:hAnsi="Times New Roman" w:cs="Times New Roman"/>
        </w:rPr>
      </w:pPr>
      <w:bookmarkStart w:id="39" w:name="_Toc509840949"/>
      <w:bookmarkStart w:id="40" w:name="_Toc509841435"/>
      <w:bookmarkStart w:id="41" w:name="_Toc510618287"/>
      <w:bookmarkStart w:id="42" w:name="_Toc510618334"/>
      <w:bookmarkStart w:id="43" w:name="_Toc510761686"/>
      <w:bookmarkStart w:id="44" w:name="_Toc510761852"/>
      <w:bookmarkStart w:id="45" w:name="_Toc509410968"/>
      <w:bookmarkStart w:id="46" w:name="_Toc510777858"/>
      <w:r w:rsidRPr="000C5731">
        <w:rPr>
          <w:rFonts w:ascii="Times New Roman" w:hAnsi="Times New Roman" w:cs="Times New Roman"/>
        </w:rPr>
        <w:t>For a slot not covered by SFI carried in GC-PDCCH, UE follows semi-static configuration and DCI.</w:t>
      </w:r>
      <w:bookmarkEnd w:id="39"/>
      <w:bookmarkEnd w:id="40"/>
      <w:bookmarkEnd w:id="41"/>
      <w:bookmarkEnd w:id="42"/>
      <w:bookmarkEnd w:id="43"/>
      <w:bookmarkEnd w:id="44"/>
      <w:bookmarkEnd w:id="46"/>
    </w:p>
    <w:p w14:paraId="775D1972" w14:textId="4FEC188B" w:rsidR="00D92AD1" w:rsidRPr="000C5731" w:rsidRDefault="00D92AD1" w:rsidP="00D92AD1">
      <w:pPr>
        <w:pStyle w:val="Proposal"/>
        <w:rPr>
          <w:rFonts w:ascii="Times New Roman" w:hAnsi="Times New Roman" w:cs="Times New Roman"/>
        </w:rPr>
      </w:pPr>
      <w:bookmarkStart w:id="47" w:name="_Toc509840950"/>
      <w:bookmarkStart w:id="48" w:name="_Toc509841436"/>
      <w:bookmarkStart w:id="49" w:name="_Toc510618288"/>
      <w:bookmarkStart w:id="50" w:name="_Toc510618335"/>
      <w:bookmarkStart w:id="51" w:name="_Toc510761687"/>
      <w:bookmarkStart w:id="52" w:name="_Toc510761853"/>
      <w:bookmarkStart w:id="53" w:name="_Toc510777859"/>
      <w:bookmarkEnd w:id="45"/>
      <w:r w:rsidRPr="000C5731">
        <w:rPr>
          <w:rFonts w:ascii="Times New Roman" w:hAnsi="Times New Roman" w:cs="Times New Roman"/>
        </w:rPr>
        <w:t xml:space="preserve">For a slot covered by multiple SFIs carried in GC-PDCCH, </w:t>
      </w:r>
      <w:r w:rsidRPr="000C5731">
        <w:rPr>
          <w:rFonts w:ascii="Times New Roman" w:hAnsi="Times New Roman" w:cs="Times New Roman"/>
          <w:lang w:eastAsia="en-US"/>
        </w:rPr>
        <w:t>UE follows the most recent SFI carried in GC-PDCCH.</w:t>
      </w:r>
      <w:bookmarkEnd w:id="47"/>
      <w:bookmarkEnd w:id="48"/>
      <w:bookmarkEnd w:id="49"/>
      <w:bookmarkEnd w:id="50"/>
      <w:bookmarkEnd w:id="51"/>
      <w:bookmarkEnd w:id="52"/>
      <w:bookmarkEnd w:id="53"/>
    </w:p>
    <w:p w14:paraId="68084E70" w14:textId="77777777" w:rsidR="00622B14" w:rsidRPr="000C5731" w:rsidRDefault="00622B14" w:rsidP="00622B14">
      <w:pPr>
        <w:pStyle w:val="Heading2"/>
        <w:rPr>
          <w:rFonts w:ascii="Times New Roman" w:hAnsi="Times New Roman" w:cs="Times New Roman"/>
          <w:lang w:eastAsia="en-US"/>
        </w:rPr>
      </w:pPr>
      <w:r w:rsidRPr="000C5731">
        <w:rPr>
          <w:rFonts w:ascii="Times New Roman" w:hAnsi="Times New Roman" w:cs="Times New Roman"/>
          <w:lang w:eastAsia="en-US"/>
        </w:rPr>
        <w:t>On SFI action time</w:t>
      </w:r>
    </w:p>
    <w:p w14:paraId="60F477B5" w14:textId="0A3AD00C" w:rsidR="00622B14" w:rsidRPr="000C5731" w:rsidRDefault="00622B14" w:rsidP="0098173A">
      <w:pPr>
        <w:spacing w:after="0" w:line="240" w:lineRule="auto"/>
        <w:rPr>
          <w:rFonts w:ascii="Times New Roman" w:hAnsi="Times New Roman" w:cs="Times New Roman"/>
          <w:lang w:eastAsia="en-US"/>
        </w:rPr>
      </w:pPr>
      <w:r w:rsidRPr="000C5731">
        <w:rPr>
          <w:rFonts w:ascii="Times New Roman" w:hAnsi="Times New Roman" w:cs="Times New Roman"/>
        </w:rPr>
        <w:t>In RAN1 NR</w:t>
      </w:r>
      <w:r w:rsidR="0098173A" w:rsidRPr="000C5731">
        <w:rPr>
          <w:rFonts w:ascii="Times New Roman" w:hAnsi="Times New Roman" w:cs="Times New Roman"/>
        </w:rPr>
        <w:t xml:space="preserve"> </w:t>
      </w:r>
      <w:r w:rsidRPr="000C5731">
        <w:rPr>
          <w:rFonts w:ascii="Times New Roman" w:hAnsi="Times New Roman" w:cs="Times New Roman"/>
        </w:rPr>
        <w:t>AH #1801, it was agreed that</w:t>
      </w:r>
    </w:p>
    <w:p w14:paraId="1DA14BD3" w14:textId="77777777" w:rsidR="00622B14" w:rsidRPr="000C5731" w:rsidRDefault="00622B14" w:rsidP="0098173A">
      <w:pPr>
        <w:pStyle w:val="ListParagraph"/>
        <w:numPr>
          <w:ilvl w:val="0"/>
          <w:numId w:val="43"/>
        </w:numPr>
        <w:spacing w:after="0" w:line="240" w:lineRule="auto"/>
        <w:contextualSpacing w:val="0"/>
        <w:rPr>
          <w:rFonts w:ascii="Times New Roman" w:hAnsi="Times New Roman" w:cs="Times New Roman"/>
          <w:i/>
          <w:lang w:eastAsia="en-US"/>
        </w:rPr>
      </w:pPr>
      <w:r w:rsidRPr="000C5731">
        <w:rPr>
          <w:rFonts w:ascii="Times New Roman" w:hAnsi="Times New Roman" w:cs="Times New Roman"/>
          <w:i/>
        </w:rPr>
        <w:t xml:space="preserve">On the action time for GC-PDCCH carrying SFI, </w:t>
      </w:r>
    </w:p>
    <w:p w14:paraId="4FE694CD" w14:textId="77777777" w:rsidR="00622B14" w:rsidRPr="000C5731" w:rsidRDefault="00622B14" w:rsidP="0098173A">
      <w:pPr>
        <w:pStyle w:val="ListParagraph"/>
        <w:widowControl w:val="0"/>
        <w:numPr>
          <w:ilvl w:val="1"/>
          <w:numId w:val="43"/>
        </w:numPr>
        <w:tabs>
          <w:tab w:val="left" w:pos="720"/>
        </w:tabs>
        <w:spacing w:after="0" w:line="240" w:lineRule="auto"/>
        <w:jc w:val="both"/>
        <w:rPr>
          <w:rFonts w:ascii="Times New Roman" w:hAnsi="Times New Roman" w:cs="Times New Roman"/>
          <w:i/>
          <w:lang w:eastAsia="zh-CN"/>
        </w:rPr>
      </w:pPr>
      <w:r w:rsidRPr="000C5731">
        <w:rPr>
          <w:rFonts w:ascii="Times New Roman" w:hAnsi="Times New Roman" w:cs="Times New Roman"/>
          <w:i/>
        </w:rPr>
        <w:t>For RRC configured DL reception cancellation, same slot cancellation is supported</w:t>
      </w:r>
    </w:p>
    <w:p w14:paraId="5BE74A52" w14:textId="77777777" w:rsidR="00622B14" w:rsidRPr="000C5731" w:rsidRDefault="00622B14" w:rsidP="0098173A">
      <w:pPr>
        <w:pStyle w:val="ListParagraph"/>
        <w:widowControl w:val="0"/>
        <w:numPr>
          <w:ilvl w:val="1"/>
          <w:numId w:val="43"/>
        </w:numPr>
        <w:tabs>
          <w:tab w:val="left" w:pos="720"/>
        </w:tabs>
        <w:spacing w:after="0" w:line="240" w:lineRule="auto"/>
        <w:jc w:val="both"/>
        <w:rPr>
          <w:rFonts w:ascii="Times New Roman" w:hAnsi="Times New Roman" w:cs="Times New Roman"/>
          <w:i/>
        </w:rPr>
      </w:pPr>
      <w:r w:rsidRPr="000C5731">
        <w:rPr>
          <w:rFonts w:ascii="Times New Roman" w:hAnsi="Times New Roman" w:cs="Times New Roman"/>
          <w:i/>
        </w:rPr>
        <w:t>For RRC configured UL transmission cancellation, N2 timeline is followed.</w:t>
      </w:r>
    </w:p>
    <w:p w14:paraId="531B216D" w14:textId="77777777" w:rsidR="00622B14" w:rsidRPr="000C5731" w:rsidRDefault="00622B14" w:rsidP="0098173A">
      <w:pPr>
        <w:pStyle w:val="ListParagraph"/>
        <w:widowControl w:val="0"/>
        <w:numPr>
          <w:ilvl w:val="1"/>
          <w:numId w:val="43"/>
        </w:numPr>
        <w:tabs>
          <w:tab w:val="left" w:pos="720"/>
        </w:tabs>
        <w:spacing w:after="0" w:line="240" w:lineRule="auto"/>
        <w:jc w:val="both"/>
        <w:rPr>
          <w:rFonts w:ascii="Times New Roman" w:hAnsi="Times New Roman" w:cs="Times New Roman"/>
          <w:i/>
        </w:rPr>
      </w:pPr>
      <w:r w:rsidRPr="000C5731">
        <w:rPr>
          <w:rFonts w:ascii="Times New Roman" w:hAnsi="Times New Roman" w:cs="Times New Roman"/>
          <w:i/>
        </w:rPr>
        <w:t>Further discussion offline on the detailed conditions for DL/UL cancellation (related to the overwriting rules)</w:t>
      </w:r>
    </w:p>
    <w:p w14:paraId="2739F003" w14:textId="77777777" w:rsidR="0098173A" w:rsidRPr="000C5731" w:rsidRDefault="0098173A" w:rsidP="0098173A">
      <w:pPr>
        <w:widowControl w:val="0"/>
        <w:tabs>
          <w:tab w:val="left" w:pos="720"/>
        </w:tabs>
        <w:spacing w:after="0" w:line="240" w:lineRule="auto"/>
        <w:jc w:val="both"/>
        <w:rPr>
          <w:rFonts w:ascii="Times New Roman" w:hAnsi="Times New Roman" w:cs="Times New Roman"/>
        </w:rPr>
      </w:pPr>
    </w:p>
    <w:p w14:paraId="59AFA7C3" w14:textId="1746B60C" w:rsidR="0098173A" w:rsidRPr="000C5731" w:rsidRDefault="0098173A" w:rsidP="0098173A">
      <w:pPr>
        <w:widowControl w:val="0"/>
        <w:tabs>
          <w:tab w:val="left" w:pos="720"/>
        </w:tabs>
        <w:spacing w:after="0" w:line="240" w:lineRule="auto"/>
        <w:jc w:val="both"/>
        <w:rPr>
          <w:rFonts w:ascii="Times New Roman" w:hAnsi="Times New Roman" w:cs="Times New Roman"/>
        </w:rPr>
      </w:pPr>
      <w:r w:rsidRPr="000C5731">
        <w:rPr>
          <w:rFonts w:ascii="Times New Roman" w:hAnsi="Times New Roman" w:cs="Times New Roman"/>
        </w:rPr>
        <w:t xml:space="preserve">There were </w:t>
      </w:r>
      <w:r w:rsidR="00622B14" w:rsidRPr="000C5731">
        <w:rPr>
          <w:rFonts w:ascii="Times New Roman" w:hAnsi="Times New Roman" w:cs="Times New Roman"/>
        </w:rPr>
        <w:t>discussions about the action time for overriding of the RRC configured DL reception or UL transmission by UE-specific DCI from transmission in the other direction</w:t>
      </w:r>
      <w:r w:rsidRPr="000C5731">
        <w:rPr>
          <w:rFonts w:ascii="Times New Roman" w:hAnsi="Times New Roman" w:cs="Times New Roman"/>
        </w:rPr>
        <w:t>. First note that this is not related to GC-PDCCH carrying SFI. It is UE-specific DCI overwriting RRC configured DL reception or UL transmission. It is understood that UE processing time</w:t>
      </w:r>
      <w:r w:rsidR="00F148C5" w:rsidRPr="000C5731">
        <w:rPr>
          <w:rFonts w:ascii="Times New Roman" w:hAnsi="Times New Roman" w:cs="Times New Roman"/>
        </w:rPr>
        <w:t xml:space="preserve"> agreements made</w:t>
      </w:r>
      <w:r w:rsidRPr="000C5731">
        <w:rPr>
          <w:rFonts w:ascii="Times New Roman" w:hAnsi="Times New Roman" w:cs="Times New Roman"/>
        </w:rPr>
        <w:t xml:space="preserve"> in the session “DL/UL scheduling and HARQ management” already consider</w:t>
      </w:r>
      <w:r w:rsidR="00F148C5" w:rsidRPr="000C5731">
        <w:rPr>
          <w:rFonts w:ascii="Times New Roman" w:hAnsi="Times New Roman" w:cs="Times New Roman"/>
        </w:rPr>
        <w:t xml:space="preserve"> this and thus no further action should be taken in this GC-PDCCH agenda. In particular, </w:t>
      </w:r>
    </w:p>
    <w:p w14:paraId="0EC2B78A" w14:textId="23DB1324" w:rsidR="00F148C5" w:rsidRPr="000C5731" w:rsidRDefault="00F148C5" w:rsidP="00F148C5">
      <w:pPr>
        <w:pStyle w:val="ListParagraph"/>
        <w:widowControl w:val="0"/>
        <w:numPr>
          <w:ilvl w:val="0"/>
          <w:numId w:val="43"/>
        </w:numPr>
        <w:tabs>
          <w:tab w:val="left" w:pos="720"/>
        </w:tabs>
        <w:spacing w:after="0" w:line="240" w:lineRule="auto"/>
        <w:jc w:val="both"/>
        <w:rPr>
          <w:rFonts w:ascii="Times New Roman" w:hAnsi="Times New Roman" w:cs="Times New Roman"/>
        </w:rPr>
      </w:pPr>
      <w:r w:rsidRPr="000C5731">
        <w:rPr>
          <w:rFonts w:ascii="Times New Roman" w:hAnsi="Times New Roman" w:cs="Times New Roman"/>
        </w:rPr>
        <w:t>For UE-specific DCI overwriting RRC configured DL reception, the UE PUSCH processing procedure time in Clause 6.4, TS 38.214, applies.</w:t>
      </w:r>
    </w:p>
    <w:p w14:paraId="4173BFA6" w14:textId="74331B99" w:rsidR="00F148C5" w:rsidRPr="000C5731" w:rsidRDefault="00F148C5" w:rsidP="0098173A">
      <w:pPr>
        <w:pStyle w:val="ListParagraph"/>
        <w:widowControl w:val="0"/>
        <w:numPr>
          <w:ilvl w:val="0"/>
          <w:numId w:val="43"/>
        </w:numPr>
        <w:tabs>
          <w:tab w:val="left" w:pos="720"/>
        </w:tabs>
        <w:spacing w:after="0" w:line="240" w:lineRule="auto"/>
        <w:jc w:val="both"/>
        <w:rPr>
          <w:rFonts w:ascii="Times New Roman" w:hAnsi="Times New Roman" w:cs="Times New Roman"/>
        </w:rPr>
      </w:pPr>
      <w:r w:rsidRPr="000C5731">
        <w:rPr>
          <w:rFonts w:ascii="Times New Roman" w:hAnsi="Times New Roman" w:cs="Times New Roman"/>
        </w:rPr>
        <w:t>For UE-specific DCI overwriting RRC configured UL transmission, the UE PDSCH processing procedure time in Clause 5.3, TS 38.214, applies.</w:t>
      </w:r>
    </w:p>
    <w:p w14:paraId="693B9223" w14:textId="77777777" w:rsidR="00F148C5" w:rsidRPr="000C5731" w:rsidRDefault="00F148C5" w:rsidP="0098173A">
      <w:pPr>
        <w:widowControl w:val="0"/>
        <w:tabs>
          <w:tab w:val="left" w:pos="720"/>
        </w:tabs>
        <w:spacing w:after="0" w:line="240" w:lineRule="auto"/>
        <w:jc w:val="both"/>
        <w:rPr>
          <w:rFonts w:ascii="Times New Roman" w:hAnsi="Times New Roman" w:cs="Times New Roman"/>
        </w:rPr>
      </w:pPr>
    </w:p>
    <w:p w14:paraId="40703E06" w14:textId="33276333" w:rsidR="00354201" w:rsidRPr="000C5731" w:rsidRDefault="00F148C5" w:rsidP="0010075A">
      <w:pPr>
        <w:pStyle w:val="Proposal"/>
        <w:rPr>
          <w:rFonts w:ascii="Times New Roman" w:hAnsi="Times New Roman" w:cs="Times New Roman"/>
        </w:rPr>
      </w:pPr>
      <w:bookmarkStart w:id="54" w:name="_Toc509409936"/>
      <w:bookmarkStart w:id="55" w:name="_Toc509410047"/>
      <w:bookmarkStart w:id="56" w:name="_Toc509410970"/>
      <w:bookmarkStart w:id="57" w:name="_Toc509840951"/>
      <w:bookmarkStart w:id="58" w:name="_Toc509841437"/>
      <w:bookmarkStart w:id="59" w:name="_Toc510618289"/>
      <w:bookmarkStart w:id="60" w:name="_Toc510618336"/>
      <w:bookmarkStart w:id="61" w:name="_Toc510761688"/>
      <w:bookmarkStart w:id="62" w:name="_Toc510761854"/>
      <w:bookmarkStart w:id="63" w:name="_Toc510777860"/>
      <w:r w:rsidRPr="000C5731">
        <w:rPr>
          <w:rFonts w:ascii="Times New Roman" w:hAnsi="Times New Roman" w:cs="Times New Roman"/>
          <w:lang w:eastAsia="en-US"/>
        </w:rPr>
        <w:t xml:space="preserve">No additional UE processing times are introduced for </w:t>
      </w:r>
      <w:r w:rsidRPr="000C5731">
        <w:rPr>
          <w:rFonts w:ascii="Times New Roman" w:hAnsi="Times New Roman" w:cs="Times New Roman"/>
        </w:rPr>
        <w:t>UE-specific DCI overwriting RRC configured DL reception or UL transmission.</w:t>
      </w:r>
      <w:bookmarkEnd w:id="54"/>
      <w:bookmarkEnd w:id="55"/>
      <w:bookmarkEnd w:id="56"/>
      <w:bookmarkEnd w:id="57"/>
      <w:bookmarkEnd w:id="58"/>
      <w:bookmarkEnd w:id="59"/>
      <w:bookmarkEnd w:id="60"/>
      <w:bookmarkEnd w:id="61"/>
      <w:bookmarkEnd w:id="62"/>
      <w:bookmarkEnd w:id="63"/>
    </w:p>
    <w:p w14:paraId="155891CD" w14:textId="77777777" w:rsidR="00C01F33" w:rsidRPr="000C5731" w:rsidRDefault="00C01F33" w:rsidP="006260B9">
      <w:pPr>
        <w:pStyle w:val="Heading1"/>
        <w:jc w:val="both"/>
        <w:rPr>
          <w:rFonts w:ascii="Times New Roman" w:hAnsi="Times New Roman" w:cs="Times New Roman"/>
        </w:rPr>
      </w:pPr>
      <w:r w:rsidRPr="000C5731">
        <w:rPr>
          <w:rFonts w:ascii="Times New Roman" w:hAnsi="Times New Roman" w:cs="Times New Roman"/>
        </w:rPr>
        <w:t>Conclusion</w:t>
      </w:r>
      <w:r w:rsidR="00AE2FEB" w:rsidRPr="000C5731">
        <w:rPr>
          <w:rFonts w:ascii="Times New Roman" w:hAnsi="Times New Roman" w:cs="Times New Roman"/>
        </w:rPr>
        <w:t>s</w:t>
      </w:r>
    </w:p>
    <w:p w14:paraId="4BD3C00E" w14:textId="42417F9D" w:rsidR="00F30CC3" w:rsidRPr="000C5731" w:rsidRDefault="00F30CC3" w:rsidP="00F30CC3">
      <w:pPr>
        <w:spacing w:after="0"/>
        <w:jc w:val="both"/>
        <w:rPr>
          <w:rFonts w:ascii="Times New Roman" w:hAnsi="Times New Roman" w:cs="Times New Roman"/>
        </w:rPr>
      </w:pPr>
      <w:r w:rsidRPr="000C5731">
        <w:rPr>
          <w:rFonts w:ascii="Times New Roman" w:hAnsi="Times New Roman" w:cs="Times New Roman"/>
        </w:rPr>
        <w:t>In this contribution, we discuss the remaining issues of PDCCH structure needed to stabilize the basic and essential NR functionalities within the scope of the drop approved during RAN#78.</w:t>
      </w:r>
    </w:p>
    <w:p w14:paraId="61C0E7F0" w14:textId="77777777" w:rsidR="005D3AF4" w:rsidRDefault="00165877" w:rsidP="006260B9">
      <w:pPr>
        <w:pStyle w:val="TOC1"/>
        <w:jc w:val="both"/>
      </w:pPr>
      <w:r w:rsidRPr="000C5731">
        <w:rPr>
          <w:b w:val="0"/>
        </w:rPr>
        <w:lastRenderedPageBreak/>
        <w:t>Based on the discussion in this contribution, we propose the following:</w:t>
      </w:r>
      <w:r w:rsidR="00E5689D" w:rsidRPr="000C5731">
        <w:rPr>
          <w:b w:val="0"/>
          <w:bCs/>
        </w:rPr>
        <w:fldChar w:fldCharType="begin"/>
      </w:r>
      <w:r w:rsidR="00E5689D" w:rsidRPr="000C5731">
        <w:rPr>
          <w:b w:val="0"/>
          <w:bCs/>
        </w:rPr>
        <w:instrText xml:space="preserve"> TOC \f \n \p " " \t "Proposal,1" </w:instrText>
      </w:r>
      <w:r w:rsidR="00E5689D" w:rsidRPr="000C5731">
        <w:rPr>
          <w:b w:val="0"/>
          <w:bCs/>
        </w:rPr>
        <w:fldChar w:fldCharType="separate"/>
      </w:r>
    </w:p>
    <w:p w14:paraId="408ED607" w14:textId="77777777" w:rsidR="005D3AF4" w:rsidRDefault="005D3AF4">
      <w:pPr>
        <w:pStyle w:val="TOC1"/>
        <w:rPr>
          <w:rFonts w:asciiTheme="minorHAnsi" w:eastAsiaTheme="minorEastAsia" w:hAnsiTheme="minorHAnsi" w:cstheme="minorBidi"/>
          <w:b w:val="0"/>
          <w:sz w:val="22"/>
        </w:rPr>
      </w:pPr>
      <w:r w:rsidRPr="00775625">
        <w:t>Proposal 1</w:t>
      </w:r>
      <w:r>
        <w:rPr>
          <w:rFonts w:asciiTheme="minorHAnsi" w:eastAsiaTheme="minorEastAsia" w:hAnsiTheme="minorHAnsi" w:cstheme="minorBidi"/>
          <w:b w:val="0"/>
          <w:sz w:val="22"/>
        </w:rPr>
        <w:tab/>
      </w:r>
      <w:r w:rsidRPr="00775625">
        <w:t xml:space="preserve">Add </w:t>
      </w:r>
      <w:r w:rsidRPr="00775625">
        <w:rPr>
          <w:color w:val="FF0000"/>
          <w:u w:val="single"/>
        </w:rPr>
        <w:t>4 ms</w:t>
      </w:r>
      <w:r w:rsidRPr="00775625">
        <w:rPr>
          <w:color w:val="FF0000"/>
        </w:rPr>
        <w:t xml:space="preserve"> </w:t>
      </w:r>
      <w:r w:rsidRPr="00775625">
        <w:t xml:space="preserve">periodicity to </w:t>
      </w:r>
      <w:r w:rsidRPr="00775625">
        <w:rPr>
          <w:i/>
          <w:iCs/>
        </w:rPr>
        <w:t>dl-UL-TransmissionPeriodicity</w:t>
      </w:r>
      <w:r w:rsidRPr="00775625">
        <w:t>.</w:t>
      </w:r>
    </w:p>
    <w:p w14:paraId="42B59D57" w14:textId="77777777" w:rsidR="005D3AF4" w:rsidRDefault="005D3AF4">
      <w:pPr>
        <w:pStyle w:val="TOC1"/>
        <w:rPr>
          <w:rFonts w:asciiTheme="minorHAnsi" w:eastAsiaTheme="minorEastAsia" w:hAnsiTheme="minorHAnsi" w:cstheme="minorBidi"/>
          <w:b w:val="0"/>
          <w:sz w:val="22"/>
        </w:rPr>
      </w:pPr>
      <w:r w:rsidRPr="00775625">
        <w:t>Proposal 2</w:t>
      </w:r>
      <w:r>
        <w:rPr>
          <w:rFonts w:asciiTheme="minorHAnsi" w:eastAsiaTheme="minorEastAsia" w:hAnsiTheme="minorHAnsi" w:cstheme="minorBidi"/>
          <w:b w:val="0"/>
          <w:sz w:val="22"/>
        </w:rPr>
        <w:tab/>
      </w:r>
      <w:r w:rsidRPr="00775625">
        <w:t>Update the parameter names in Section 11.1 in TS 38.213 to be consistent with TS 38.331 according to Table 1.</w:t>
      </w:r>
    </w:p>
    <w:p w14:paraId="4C61E16E" w14:textId="77777777" w:rsidR="005D3AF4" w:rsidRDefault="005D3AF4">
      <w:pPr>
        <w:pStyle w:val="TOC1"/>
        <w:rPr>
          <w:rFonts w:asciiTheme="minorHAnsi" w:eastAsiaTheme="minorEastAsia" w:hAnsiTheme="minorHAnsi" w:cstheme="minorBidi"/>
          <w:b w:val="0"/>
          <w:sz w:val="22"/>
        </w:rPr>
      </w:pPr>
      <w:r w:rsidRPr="00775625">
        <w:t>Proposal 3</w:t>
      </w:r>
      <w:r>
        <w:rPr>
          <w:rFonts w:asciiTheme="minorHAnsi" w:eastAsiaTheme="minorEastAsia" w:hAnsiTheme="minorHAnsi" w:cstheme="minorBidi"/>
          <w:b w:val="0"/>
          <w:sz w:val="22"/>
        </w:rPr>
        <w:tab/>
      </w:r>
      <w:r w:rsidRPr="00775625">
        <w:t xml:space="preserve">Clarify that </w:t>
      </w:r>
      <w:r w:rsidRPr="00775625">
        <w:rPr>
          <w:lang w:val="en-GB"/>
        </w:rPr>
        <w:t>symbols are considered flexible unless explicitly configured as DL or UL</w:t>
      </w:r>
      <w:r w:rsidRPr="00775625">
        <w:t>.</w:t>
      </w:r>
    </w:p>
    <w:p w14:paraId="62121618" w14:textId="77777777" w:rsidR="005D3AF4" w:rsidRDefault="005D3AF4">
      <w:pPr>
        <w:pStyle w:val="TOC1"/>
        <w:rPr>
          <w:rFonts w:asciiTheme="minorHAnsi" w:eastAsiaTheme="minorEastAsia" w:hAnsiTheme="minorHAnsi" w:cstheme="minorBidi"/>
          <w:b w:val="0"/>
          <w:sz w:val="22"/>
        </w:rPr>
      </w:pPr>
      <w:r w:rsidRPr="00775625">
        <w:t>Proposal 4</w:t>
      </w:r>
      <w:r>
        <w:rPr>
          <w:rFonts w:asciiTheme="minorHAnsi" w:eastAsiaTheme="minorEastAsia" w:hAnsiTheme="minorHAnsi" w:cstheme="minorBidi"/>
          <w:b w:val="0"/>
          <w:sz w:val="22"/>
        </w:rPr>
        <w:tab/>
      </w:r>
      <w:r w:rsidRPr="00775625">
        <w:t xml:space="preserve">Clarify that </w:t>
      </w:r>
      <w:r w:rsidRPr="00775625">
        <w:rPr>
          <w:i/>
          <w:iCs/>
          <w:lang w:val="en-GB"/>
        </w:rPr>
        <w:t>tdd-UL-DL-ConfigurationDedicated</w:t>
      </w:r>
      <w:r w:rsidRPr="00775625">
        <w:rPr>
          <w:lang w:val="en-GB"/>
        </w:rPr>
        <w:t xml:space="preserve"> is allowed if common signalling </w:t>
      </w:r>
      <w:r w:rsidRPr="00775625">
        <w:rPr>
          <w:i/>
          <w:iCs/>
          <w:lang w:val="en-GB"/>
        </w:rPr>
        <w:t>tdd-UL-DL-ConfigurationCommon</w:t>
      </w:r>
      <w:r w:rsidRPr="00775625">
        <w:rPr>
          <w:lang w:val="en-GB"/>
        </w:rPr>
        <w:t xml:space="preserve"> has been made</w:t>
      </w:r>
      <w:r w:rsidRPr="00775625">
        <w:t xml:space="preserve">, i.e., </w:t>
      </w:r>
      <w:r w:rsidRPr="00775625">
        <w:rPr>
          <w:lang w:val="en-GB"/>
        </w:rPr>
        <w:t xml:space="preserve">the case with only dedicated signalling </w:t>
      </w:r>
      <w:r w:rsidRPr="00775625">
        <w:rPr>
          <w:i/>
          <w:iCs/>
          <w:lang w:val="en-GB"/>
        </w:rPr>
        <w:t>tdd-UL-DL-ConfigurationCommon</w:t>
      </w:r>
      <w:r w:rsidRPr="00775625">
        <w:rPr>
          <w:lang w:val="en-GB"/>
        </w:rPr>
        <w:t xml:space="preserve"> is not valid.</w:t>
      </w:r>
    </w:p>
    <w:p w14:paraId="6AE68E74" w14:textId="77777777" w:rsidR="005D3AF4" w:rsidRDefault="005D3AF4">
      <w:pPr>
        <w:pStyle w:val="TOC1"/>
        <w:rPr>
          <w:rFonts w:asciiTheme="minorHAnsi" w:eastAsiaTheme="minorEastAsia" w:hAnsiTheme="minorHAnsi" w:cstheme="minorBidi"/>
          <w:b w:val="0"/>
          <w:sz w:val="22"/>
        </w:rPr>
      </w:pPr>
      <w:r w:rsidRPr="00775625">
        <w:t>Proposal 5</w:t>
      </w:r>
      <w:r>
        <w:rPr>
          <w:rFonts w:asciiTheme="minorHAnsi" w:eastAsiaTheme="minorEastAsia" w:hAnsiTheme="minorHAnsi" w:cstheme="minorBidi"/>
          <w:b w:val="0"/>
          <w:sz w:val="22"/>
        </w:rPr>
        <w:tab/>
      </w:r>
      <w:r w:rsidRPr="00775625">
        <w:rPr>
          <w:lang w:eastAsia="en-US"/>
        </w:rPr>
        <w:t>Define a separate slot format table for ECP following the same philosophy of the corresponding NCP table.</w:t>
      </w:r>
    </w:p>
    <w:p w14:paraId="29F3DC06" w14:textId="77777777" w:rsidR="005D3AF4" w:rsidRDefault="005D3AF4">
      <w:pPr>
        <w:pStyle w:val="TOC1"/>
        <w:rPr>
          <w:rFonts w:asciiTheme="minorHAnsi" w:eastAsiaTheme="minorEastAsia" w:hAnsiTheme="minorHAnsi" w:cstheme="minorBidi"/>
          <w:b w:val="0"/>
          <w:sz w:val="22"/>
        </w:rPr>
      </w:pPr>
      <w:r w:rsidRPr="00775625">
        <w:t>Proposal 6</w:t>
      </w:r>
      <w:r>
        <w:rPr>
          <w:rFonts w:asciiTheme="minorHAnsi" w:eastAsiaTheme="minorEastAsia" w:hAnsiTheme="minorHAnsi" w:cstheme="minorBidi"/>
          <w:b w:val="0"/>
          <w:sz w:val="22"/>
        </w:rPr>
        <w:tab/>
      </w:r>
      <w:r w:rsidRPr="00775625">
        <w:t>For a slot not covered by SFI carried in GC-PDCCH, UE follows semi-static configuration and DCI.</w:t>
      </w:r>
    </w:p>
    <w:p w14:paraId="0B4C8A9B" w14:textId="77777777" w:rsidR="005D3AF4" w:rsidRDefault="005D3AF4">
      <w:pPr>
        <w:pStyle w:val="TOC1"/>
        <w:rPr>
          <w:rFonts w:asciiTheme="minorHAnsi" w:eastAsiaTheme="minorEastAsia" w:hAnsiTheme="minorHAnsi" w:cstheme="minorBidi"/>
          <w:b w:val="0"/>
          <w:sz w:val="22"/>
        </w:rPr>
      </w:pPr>
      <w:r w:rsidRPr="00775625">
        <w:t>Proposal 7</w:t>
      </w:r>
      <w:r>
        <w:rPr>
          <w:rFonts w:asciiTheme="minorHAnsi" w:eastAsiaTheme="minorEastAsia" w:hAnsiTheme="minorHAnsi" w:cstheme="minorBidi"/>
          <w:b w:val="0"/>
          <w:sz w:val="22"/>
        </w:rPr>
        <w:tab/>
      </w:r>
      <w:r w:rsidRPr="00775625">
        <w:t xml:space="preserve">For a slot covered by multiple SFIs carried in GC-PDCCH, </w:t>
      </w:r>
      <w:r w:rsidRPr="00775625">
        <w:rPr>
          <w:lang w:eastAsia="en-US"/>
        </w:rPr>
        <w:t>UE follows the most recent SFI carried in GC-PDCCH.</w:t>
      </w:r>
    </w:p>
    <w:p w14:paraId="126E072C" w14:textId="77777777" w:rsidR="005D3AF4" w:rsidRDefault="005D3AF4">
      <w:pPr>
        <w:pStyle w:val="TOC1"/>
        <w:rPr>
          <w:rFonts w:asciiTheme="minorHAnsi" w:eastAsiaTheme="minorEastAsia" w:hAnsiTheme="minorHAnsi" w:cstheme="minorBidi"/>
          <w:b w:val="0"/>
          <w:sz w:val="22"/>
        </w:rPr>
      </w:pPr>
      <w:r w:rsidRPr="00775625">
        <w:t>Proposal 8</w:t>
      </w:r>
      <w:r>
        <w:rPr>
          <w:rFonts w:asciiTheme="minorHAnsi" w:eastAsiaTheme="minorEastAsia" w:hAnsiTheme="minorHAnsi" w:cstheme="minorBidi"/>
          <w:b w:val="0"/>
          <w:sz w:val="22"/>
        </w:rPr>
        <w:tab/>
      </w:r>
      <w:r w:rsidRPr="00775625">
        <w:rPr>
          <w:lang w:eastAsia="en-US"/>
        </w:rPr>
        <w:t xml:space="preserve">No additional UE processing times are introduced for </w:t>
      </w:r>
      <w:r w:rsidRPr="00775625">
        <w:t>UE-specific DCI overwriting RRC configured DL reception or UL transmission.</w:t>
      </w:r>
    </w:p>
    <w:p w14:paraId="706CB927" w14:textId="16EC6F21" w:rsidR="00C01F33" w:rsidRPr="000C5731" w:rsidRDefault="00E5689D" w:rsidP="006260B9">
      <w:pPr>
        <w:pStyle w:val="BodyText"/>
        <w:jc w:val="both"/>
        <w:rPr>
          <w:rFonts w:ascii="Times New Roman" w:hAnsi="Times New Roman" w:cs="Times New Roman"/>
          <w:b/>
          <w:bCs/>
        </w:rPr>
      </w:pPr>
      <w:r w:rsidRPr="000C5731">
        <w:rPr>
          <w:rFonts w:ascii="Times New Roman" w:hAnsi="Times New Roman" w:cs="Times New Roman"/>
          <w:b/>
          <w:bCs/>
        </w:rPr>
        <w:fldChar w:fldCharType="end"/>
      </w:r>
    </w:p>
    <w:p w14:paraId="160806A1" w14:textId="77777777" w:rsidR="00F507D1" w:rsidRPr="000C5731" w:rsidRDefault="00F507D1" w:rsidP="006260B9">
      <w:pPr>
        <w:pStyle w:val="Heading1"/>
        <w:jc w:val="both"/>
        <w:rPr>
          <w:rFonts w:ascii="Times New Roman" w:hAnsi="Times New Roman" w:cs="Times New Roman"/>
        </w:rPr>
      </w:pPr>
      <w:bookmarkStart w:id="64" w:name="_In-sequence_SDU_delivery"/>
      <w:bookmarkEnd w:id="64"/>
      <w:r w:rsidRPr="000C5731">
        <w:rPr>
          <w:rFonts w:ascii="Times New Roman" w:hAnsi="Times New Roman" w:cs="Times New Roman"/>
        </w:rPr>
        <w:t>References</w:t>
      </w:r>
    </w:p>
    <w:p w14:paraId="180B3C4E" w14:textId="104CDCEF" w:rsidR="00C23C35" w:rsidRPr="000C5731" w:rsidRDefault="006A2F31" w:rsidP="00C23C35">
      <w:pPr>
        <w:pStyle w:val="Reference"/>
        <w:rPr>
          <w:rFonts w:ascii="Times New Roman" w:hAnsi="Times New Roman" w:cs="Times New Roman"/>
        </w:rPr>
      </w:pPr>
      <w:bookmarkStart w:id="65" w:name="_Ref503441725"/>
      <w:bookmarkStart w:id="66" w:name="_Ref503507915"/>
      <w:r w:rsidRPr="000C5731">
        <w:rPr>
          <w:rFonts w:ascii="Times New Roman" w:hAnsi="Times New Roman" w:cs="Times New Roman"/>
        </w:rPr>
        <w:t>TS</w:t>
      </w:r>
      <w:r w:rsidR="00967795" w:rsidRPr="000C5731">
        <w:rPr>
          <w:rFonts w:ascii="Times New Roman" w:hAnsi="Times New Roman" w:cs="Times New Roman"/>
        </w:rPr>
        <w:t xml:space="preserve"> </w:t>
      </w:r>
      <w:r w:rsidRPr="000C5731">
        <w:rPr>
          <w:rFonts w:ascii="Times New Roman" w:hAnsi="Times New Roman" w:cs="Times New Roman"/>
        </w:rPr>
        <w:t>38.21</w:t>
      </w:r>
      <w:bookmarkEnd w:id="65"/>
      <w:r w:rsidR="005D732F" w:rsidRPr="000C5731">
        <w:rPr>
          <w:rFonts w:ascii="Times New Roman" w:hAnsi="Times New Roman" w:cs="Times New Roman"/>
        </w:rPr>
        <w:t>3</w:t>
      </w:r>
      <w:r w:rsidR="00967795" w:rsidRPr="000C5731">
        <w:rPr>
          <w:rFonts w:ascii="Times New Roman" w:hAnsi="Times New Roman" w:cs="Times New Roman"/>
        </w:rPr>
        <w:t>, “</w:t>
      </w:r>
      <w:r w:rsidR="00C466EE" w:rsidRPr="000C5731">
        <w:rPr>
          <w:rFonts w:ascii="Times New Roman" w:hAnsi="Times New Roman" w:cs="Times New Roman"/>
        </w:rPr>
        <w:t xml:space="preserve">NR; </w:t>
      </w:r>
      <w:r w:rsidR="004A251A" w:rsidRPr="000C5731">
        <w:rPr>
          <w:rFonts w:ascii="Times New Roman" w:hAnsi="Times New Roman" w:cs="Times New Roman"/>
        </w:rPr>
        <w:t>Physical layer procedures for control</w:t>
      </w:r>
      <w:r w:rsidR="00986220" w:rsidRPr="000C5731">
        <w:rPr>
          <w:rFonts w:ascii="Times New Roman" w:hAnsi="Times New Roman" w:cs="Times New Roman"/>
        </w:rPr>
        <w:t>.</w:t>
      </w:r>
      <w:r w:rsidR="00967795" w:rsidRPr="000C5731">
        <w:rPr>
          <w:rFonts w:ascii="Times New Roman" w:hAnsi="Times New Roman" w:cs="Times New Roman"/>
        </w:rPr>
        <w:t>”</w:t>
      </w:r>
      <w:bookmarkEnd w:id="66"/>
      <w:r w:rsidR="00967795" w:rsidRPr="000C5731">
        <w:rPr>
          <w:rFonts w:ascii="Times New Roman" w:hAnsi="Times New Roman" w:cs="Times New Roman"/>
        </w:rPr>
        <w:t xml:space="preserve"> </w:t>
      </w:r>
    </w:p>
    <w:p w14:paraId="3DC14B8F" w14:textId="748889EC" w:rsidR="00C23C35" w:rsidRPr="000C5731" w:rsidRDefault="00C23C35" w:rsidP="00C23C35">
      <w:pPr>
        <w:pStyle w:val="Reference"/>
        <w:rPr>
          <w:rFonts w:ascii="Times New Roman" w:hAnsi="Times New Roman" w:cs="Times New Roman"/>
        </w:rPr>
      </w:pPr>
      <w:bookmarkStart w:id="67" w:name="_Ref509407568"/>
      <w:r w:rsidRPr="000C5731">
        <w:rPr>
          <w:rFonts w:ascii="Times New Roman" w:hAnsi="Times New Roman" w:cs="Times New Roman"/>
        </w:rPr>
        <w:t>R1-1803336, “Summary on remaining issues on GC-PDCCH carrying SFI,” Qualcomm Inc.</w:t>
      </w:r>
      <w:bookmarkEnd w:id="67"/>
    </w:p>
    <w:p w14:paraId="42BC684A" w14:textId="4BBF591A" w:rsidR="007E3E8F" w:rsidRPr="000C5731" w:rsidRDefault="00E17C31" w:rsidP="003E344D">
      <w:pPr>
        <w:pStyle w:val="Reference"/>
        <w:rPr>
          <w:rFonts w:ascii="Times New Roman" w:hAnsi="Times New Roman" w:cs="Times New Roman"/>
        </w:rPr>
      </w:pPr>
      <w:bookmarkStart w:id="68" w:name="_Ref510618307"/>
      <w:r w:rsidRPr="000C5731">
        <w:rPr>
          <w:rFonts w:ascii="Times New Roman" w:hAnsi="Times New Roman" w:cs="Times New Roman"/>
        </w:rPr>
        <w:t>R1-18</w:t>
      </w:r>
      <w:r w:rsidR="003303D1" w:rsidRPr="000C5731">
        <w:rPr>
          <w:rFonts w:ascii="Times New Roman" w:hAnsi="Times New Roman" w:cs="Times New Roman"/>
        </w:rPr>
        <w:t>05181</w:t>
      </w:r>
      <w:r w:rsidRPr="000C5731">
        <w:rPr>
          <w:rFonts w:ascii="Times New Roman" w:hAnsi="Times New Roman" w:cs="Times New Roman"/>
        </w:rPr>
        <w:t>, “TP for remaining issues of GC-PDCCH,” Ericsson</w:t>
      </w:r>
      <w:bookmarkEnd w:id="68"/>
      <w:bookmarkEnd w:id="0"/>
    </w:p>
    <w:sectPr w:rsidR="007E3E8F" w:rsidRPr="000C5731"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A2DDB" w14:textId="77777777" w:rsidR="00857A7F" w:rsidRDefault="00857A7F">
      <w:r>
        <w:separator/>
      </w:r>
    </w:p>
  </w:endnote>
  <w:endnote w:type="continuationSeparator" w:id="0">
    <w:p w14:paraId="6C68FFB9" w14:textId="77777777" w:rsidR="00857A7F" w:rsidRDefault="00857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BD1E3" w14:textId="77777777" w:rsidR="00857A7F" w:rsidRDefault="00857A7F">
      <w:r>
        <w:separator/>
      </w:r>
    </w:p>
  </w:footnote>
  <w:footnote w:type="continuationSeparator" w:id="0">
    <w:p w14:paraId="0D713ACE" w14:textId="77777777" w:rsidR="00857A7F" w:rsidRDefault="00857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86999"/>
    <w:multiLevelType w:val="hybridMultilevel"/>
    <w:tmpl w:val="AC1067B2"/>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64451"/>
    <w:multiLevelType w:val="hybridMultilevel"/>
    <w:tmpl w:val="58DA135A"/>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625D55"/>
    <w:multiLevelType w:val="hybridMultilevel"/>
    <w:tmpl w:val="BFBAFDEE"/>
    <w:lvl w:ilvl="0" w:tplc="53B477A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F697E"/>
    <w:multiLevelType w:val="hybridMultilevel"/>
    <w:tmpl w:val="1EF62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F91529"/>
    <w:multiLevelType w:val="hybridMultilevel"/>
    <w:tmpl w:val="EA86D4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6A3C6C"/>
    <w:multiLevelType w:val="hybridMultilevel"/>
    <w:tmpl w:val="8F88E20C"/>
    <w:lvl w:ilvl="0" w:tplc="AA6A3088">
      <w:numFmt w:val="bullet"/>
      <w:lvlText w:val="-"/>
      <w:lvlJc w:val="left"/>
      <w:pPr>
        <w:ind w:left="-630" w:hanging="360"/>
      </w:pPr>
      <w:rPr>
        <w:rFonts w:ascii="Times New Roman" w:eastAsia="Times New Roman" w:hAnsi="Times New Roman" w:cs="Times New Roman" w:hint="default"/>
      </w:rPr>
    </w:lvl>
    <w:lvl w:ilvl="1" w:tplc="0409000B">
      <w:start w:val="1"/>
      <w:numFmt w:val="bullet"/>
      <w:lvlText w:val=""/>
      <w:lvlJc w:val="left"/>
      <w:pPr>
        <w:ind w:left="-150" w:hanging="420"/>
      </w:pPr>
      <w:rPr>
        <w:rFonts w:ascii="Wingdings" w:hAnsi="Wingdings" w:hint="default"/>
      </w:rPr>
    </w:lvl>
    <w:lvl w:ilvl="2" w:tplc="0409000D">
      <w:start w:val="1"/>
      <w:numFmt w:val="bullet"/>
      <w:lvlText w:val=""/>
      <w:lvlJc w:val="left"/>
      <w:pPr>
        <w:ind w:left="270" w:hanging="420"/>
      </w:pPr>
      <w:rPr>
        <w:rFonts w:ascii="Wingdings" w:hAnsi="Wingdings" w:hint="default"/>
      </w:rPr>
    </w:lvl>
    <w:lvl w:ilvl="3" w:tplc="04090001">
      <w:start w:val="1"/>
      <w:numFmt w:val="bullet"/>
      <w:lvlText w:val=""/>
      <w:lvlJc w:val="left"/>
      <w:pPr>
        <w:ind w:left="690" w:hanging="420"/>
      </w:pPr>
      <w:rPr>
        <w:rFonts w:ascii="Wingdings" w:hAnsi="Wingdings" w:hint="default"/>
      </w:rPr>
    </w:lvl>
    <w:lvl w:ilvl="4" w:tplc="0409000B">
      <w:start w:val="1"/>
      <w:numFmt w:val="bullet"/>
      <w:lvlText w:val=""/>
      <w:lvlJc w:val="left"/>
      <w:pPr>
        <w:ind w:left="1110" w:hanging="420"/>
      </w:pPr>
      <w:rPr>
        <w:rFonts w:ascii="Wingdings" w:hAnsi="Wingdings" w:hint="default"/>
      </w:rPr>
    </w:lvl>
    <w:lvl w:ilvl="5" w:tplc="0409000D">
      <w:start w:val="1"/>
      <w:numFmt w:val="bullet"/>
      <w:lvlText w:val=""/>
      <w:lvlJc w:val="left"/>
      <w:pPr>
        <w:ind w:left="1530" w:hanging="420"/>
      </w:pPr>
      <w:rPr>
        <w:rFonts w:ascii="Wingdings" w:hAnsi="Wingdings" w:hint="default"/>
      </w:rPr>
    </w:lvl>
    <w:lvl w:ilvl="6" w:tplc="04090001">
      <w:start w:val="1"/>
      <w:numFmt w:val="bullet"/>
      <w:lvlText w:val=""/>
      <w:lvlJc w:val="left"/>
      <w:pPr>
        <w:ind w:left="1950" w:hanging="420"/>
      </w:pPr>
      <w:rPr>
        <w:rFonts w:ascii="Wingdings" w:hAnsi="Wingdings" w:hint="default"/>
      </w:rPr>
    </w:lvl>
    <w:lvl w:ilvl="7" w:tplc="0409000B">
      <w:start w:val="1"/>
      <w:numFmt w:val="bullet"/>
      <w:lvlText w:val=""/>
      <w:lvlJc w:val="left"/>
      <w:pPr>
        <w:ind w:left="2370" w:hanging="420"/>
      </w:pPr>
      <w:rPr>
        <w:rFonts w:ascii="Wingdings" w:hAnsi="Wingdings" w:hint="default"/>
      </w:rPr>
    </w:lvl>
    <w:lvl w:ilvl="8" w:tplc="0409000D">
      <w:start w:val="1"/>
      <w:numFmt w:val="bullet"/>
      <w:lvlText w:val=""/>
      <w:lvlJc w:val="left"/>
      <w:pPr>
        <w:ind w:left="279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762337"/>
    <w:multiLevelType w:val="hybridMultilevel"/>
    <w:tmpl w:val="42DC6D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0B1103A"/>
    <w:multiLevelType w:val="hybridMultilevel"/>
    <w:tmpl w:val="8D624EF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9"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9D6740"/>
    <w:multiLevelType w:val="hybridMultilevel"/>
    <w:tmpl w:val="8152C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C00329"/>
    <w:multiLevelType w:val="hybridMultilevel"/>
    <w:tmpl w:val="47F4CE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70539F7"/>
    <w:multiLevelType w:val="hybridMultilevel"/>
    <w:tmpl w:val="93500B86"/>
    <w:lvl w:ilvl="0" w:tplc="EE0E33C2">
      <w:numFmt w:val="bullet"/>
      <w:lvlText w:val="-"/>
      <w:lvlJc w:val="left"/>
      <w:pPr>
        <w:ind w:left="2421" w:hanging="360"/>
      </w:pPr>
      <w:rPr>
        <w:rFonts w:ascii="Calibri" w:eastAsia="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25"/>
  </w:num>
  <w:num w:numId="4">
    <w:abstractNumId w:val="26"/>
  </w:num>
  <w:num w:numId="5">
    <w:abstractNumId w:val="18"/>
  </w:num>
  <w:num w:numId="6">
    <w:abstractNumId w:val="31"/>
  </w:num>
  <w:num w:numId="7">
    <w:abstractNumId w:val="37"/>
  </w:num>
  <w:num w:numId="8">
    <w:abstractNumId w:val="19"/>
  </w:num>
  <w:num w:numId="9">
    <w:abstractNumId w:val="16"/>
  </w:num>
  <w:num w:numId="10">
    <w:abstractNumId w:val="2"/>
  </w:num>
  <w:num w:numId="11">
    <w:abstractNumId w:val="1"/>
  </w:num>
  <w:num w:numId="12">
    <w:abstractNumId w:val="0"/>
  </w:num>
  <w:num w:numId="13">
    <w:abstractNumId w:val="36"/>
  </w:num>
  <w:num w:numId="14">
    <w:abstractNumId w:val="23"/>
  </w:num>
  <w:num w:numId="15">
    <w:abstractNumId w:val="30"/>
  </w:num>
  <w:num w:numId="16">
    <w:abstractNumId w:val="27"/>
  </w:num>
  <w:num w:numId="17">
    <w:abstractNumId w:val="38"/>
  </w:num>
  <w:num w:numId="18">
    <w:abstractNumId w:val="11"/>
  </w:num>
  <w:num w:numId="19">
    <w:abstractNumId w:val="22"/>
  </w:num>
  <w:num w:numId="20">
    <w:abstractNumId w:val="33"/>
  </w:num>
  <w:num w:numId="21">
    <w:abstractNumId w:val="42"/>
  </w:num>
  <w:num w:numId="22">
    <w:abstractNumId w:val="20"/>
  </w:num>
  <w:num w:numId="23">
    <w:abstractNumId w:val="12"/>
  </w:num>
  <w:num w:numId="24">
    <w:abstractNumId w:val="6"/>
  </w:num>
  <w:num w:numId="25">
    <w:abstractNumId w:val="5"/>
  </w:num>
  <w:num w:numId="26">
    <w:abstractNumId w:val="13"/>
  </w:num>
  <w:num w:numId="27">
    <w:abstractNumId w:val="17"/>
  </w:num>
  <w:num w:numId="28">
    <w:abstractNumId w:val="14"/>
  </w:num>
  <w:num w:numId="29">
    <w:abstractNumId w:val="35"/>
  </w:num>
  <w:num w:numId="30">
    <w:abstractNumId w:val="39"/>
  </w:num>
  <w:num w:numId="31">
    <w:abstractNumId w:val="44"/>
  </w:num>
  <w:num w:numId="32">
    <w:abstractNumId w:val="4"/>
  </w:num>
  <w:num w:numId="33">
    <w:abstractNumId w:val="7"/>
  </w:num>
  <w:num w:numId="34">
    <w:abstractNumId w:val="43"/>
  </w:num>
  <w:num w:numId="35">
    <w:abstractNumId w:val="24"/>
  </w:num>
  <w:num w:numId="36">
    <w:abstractNumId w:val="9"/>
  </w:num>
  <w:num w:numId="37">
    <w:abstractNumId w:val="29"/>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40"/>
  </w:num>
  <w:num w:numId="43">
    <w:abstractNumId w:val="10"/>
  </w:num>
  <w:num w:numId="44">
    <w:abstractNumId w:val="32"/>
  </w:num>
  <w:num w:numId="45">
    <w:abstractNumId w:val="15"/>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355"/>
    <w:rsid w:val="00002A37"/>
    <w:rsid w:val="00003F5E"/>
    <w:rsid w:val="00004DA2"/>
    <w:rsid w:val="00006446"/>
    <w:rsid w:val="00006896"/>
    <w:rsid w:val="000071BB"/>
    <w:rsid w:val="00007CDC"/>
    <w:rsid w:val="00011B28"/>
    <w:rsid w:val="00011DCC"/>
    <w:rsid w:val="00013F9B"/>
    <w:rsid w:val="00015D15"/>
    <w:rsid w:val="00017EBC"/>
    <w:rsid w:val="000211D5"/>
    <w:rsid w:val="0002564D"/>
    <w:rsid w:val="000256B8"/>
    <w:rsid w:val="00025ECA"/>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47BDF"/>
    <w:rsid w:val="00051282"/>
    <w:rsid w:val="00052A07"/>
    <w:rsid w:val="000534E3"/>
    <w:rsid w:val="00053832"/>
    <w:rsid w:val="00053E34"/>
    <w:rsid w:val="0005606A"/>
    <w:rsid w:val="000569AC"/>
    <w:rsid w:val="00057117"/>
    <w:rsid w:val="000616E7"/>
    <w:rsid w:val="0006487E"/>
    <w:rsid w:val="00065E1A"/>
    <w:rsid w:val="00067A0B"/>
    <w:rsid w:val="000742AF"/>
    <w:rsid w:val="0007603E"/>
    <w:rsid w:val="00076F84"/>
    <w:rsid w:val="00077D8E"/>
    <w:rsid w:val="00077E5F"/>
    <w:rsid w:val="0008036A"/>
    <w:rsid w:val="00081279"/>
    <w:rsid w:val="00081AE6"/>
    <w:rsid w:val="000855EB"/>
    <w:rsid w:val="00085B52"/>
    <w:rsid w:val="000866F2"/>
    <w:rsid w:val="00087233"/>
    <w:rsid w:val="0009009F"/>
    <w:rsid w:val="00090EC9"/>
    <w:rsid w:val="00091557"/>
    <w:rsid w:val="000924C1"/>
    <w:rsid w:val="000924F0"/>
    <w:rsid w:val="00093474"/>
    <w:rsid w:val="0009510F"/>
    <w:rsid w:val="000A1B7B"/>
    <w:rsid w:val="000A56F2"/>
    <w:rsid w:val="000A6959"/>
    <w:rsid w:val="000A6B20"/>
    <w:rsid w:val="000B0D6B"/>
    <w:rsid w:val="000B2719"/>
    <w:rsid w:val="000B3A8F"/>
    <w:rsid w:val="000B4AB9"/>
    <w:rsid w:val="000B58C3"/>
    <w:rsid w:val="000B61E9"/>
    <w:rsid w:val="000B7827"/>
    <w:rsid w:val="000C165A"/>
    <w:rsid w:val="000C1F7C"/>
    <w:rsid w:val="000C2E19"/>
    <w:rsid w:val="000C5731"/>
    <w:rsid w:val="000C7FF1"/>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513B"/>
    <w:rsid w:val="000F6DF3"/>
    <w:rsid w:val="001005FF"/>
    <w:rsid w:val="0010075A"/>
    <w:rsid w:val="00101CBC"/>
    <w:rsid w:val="001062FB"/>
    <w:rsid w:val="001063E6"/>
    <w:rsid w:val="00113CF4"/>
    <w:rsid w:val="00113F6E"/>
    <w:rsid w:val="00114624"/>
    <w:rsid w:val="001153EA"/>
    <w:rsid w:val="00115643"/>
    <w:rsid w:val="00116765"/>
    <w:rsid w:val="001179DA"/>
    <w:rsid w:val="001219F5"/>
    <w:rsid w:val="00121A20"/>
    <w:rsid w:val="0012377F"/>
    <w:rsid w:val="00124314"/>
    <w:rsid w:val="00124A03"/>
    <w:rsid w:val="00124AD6"/>
    <w:rsid w:val="00126B4A"/>
    <w:rsid w:val="00130A34"/>
    <w:rsid w:val="00132FD0"/>
    <w:rsid w:val="001344C0"/>
    <w:rsid w:val="001346FA"/>
    <w:rsid w:val="00135252"/>
    <w:rsid w:val="001353A0"/>
    <w:rsid w:val="00137AB5"/>
    <w:rsid w:val="00137EE7"/>
    <w:rsid w:val="00137F0B"/>
    <w:rsid w:val="00142314"/>
    <w:rsid w:val="00142F3A"/>
    <w:rsid w:val="00151A84"/>
    <w:rsid w:val="00151E23"/>
    <w:rsid w:val="001526E0"/>
    <w:rsid w:val="0015373E"/>
    <w:rsid w:val="001551B5"/>
    <w:rsid w:val="001560D2"/>
    <w:rsid w:val="00156AFB"/>
    <w:rsid w:val="00156DA1"/>
    <w:rsid w:val="00165877"/>
    <w:rsid w:val="001659C1"/>
    <w:rsid w:val="00166B32"/>
    <w:rsid w:val="00171868"/>
    <w:rsid w:val="00173356"/>
    <w:rsid w:val="00173A8E"/>
    <w:rsid w:val="00175BDF"/>
    <w:rsid w:val="001778B4"/>
    <w:rsid w:val="0018143F"/>
    <w:rsid w:val="001854D3"/>
    <w:rsid w:val="00190801"/>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C1CE5"/>
    <w:rsid w:val="001C3D2A"/>
    <w:rsid w:val="001C3E66"/>
    <w:rsid w:val="001D51BA"/>
    <w:rsid w:val="001D5E75"/>
    <w:rsid w:val="001D6342"/>
    <w:rsid w:val="001D6D53"/>
    <w:rsid w:val="001D79CC"/>
    <w:rsid w:val="001E2560"/>
    <w:rsid w:val="001E58E2"/>
    <w:rsid w:val="001E6F79"/>
    <w:rsid w:val="001E7AED"/>
    <w:rsid w:val="001F2071"/>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2E07"/>
    <w:rsid w:val="002144BA"/>
    <w:rsid w:val="00214DA8"/>
    <w:rsid w:val="00215069"/>
    <w:rsid w:val="00215423"/>
    <w:rsid w:val="002158FA"/>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1CCB"/>
    <w:rsid w:val="00235632"/>
    <w:rsid w:val="00235872"/>
    <w:rsid w:val="00241559"/>
    <w:rsid w:val="002435B3"/>
    <w:rsid w:val="002451ED"/>
    <w:rsid w:val="002458EB"/>
    <w:rsid w:val="00246A74"/>
    <w:rsid w:val="002500C8"/>
    <w:rsid w:val="00250B2A"/>
    <w:rsid w:val="00254AE0"/>
    <w:rsid w:val="00254FE7"/>
    <w:rsid w:val="00257543"/>
    <w:rsid w:val="002617E7"/>
    <w:rsid w:val="00262315"/>
    <w:rsid w:val="00264228"/>
    <w:rsid w:val="0026424D"/>
    <w:rsid w:val="00264334"/>
    <w:rsid w:val="00264398"/>
    <w:rsid w:val="0026473E"/>
    <w:rsid w:val="002659E1"/>
    <w:rsid w:val="00266214"/>
    <w:rsid w:val="002664A2"/>
    <w:rsid w:val="0026686C"/>
    <w:rsid w:val="00267C83"/>
    <w:rsid w:val="0027144F"/>
    <w:rsid w:val="00271813"/>
    <w:rsid w:val="00271F3A"/>
    <w:rsid w:val="00273278"/>
    <w:rsid w:val="002737F4"/>
    <w:rsid w:val="002745FE"/>
    <w:rsid w:val="002805F5"/>
    <w:rsid w:val="00280751"/>
    <w:rsid w:val="00280BEF"/>
    <w:rsid w:val="0028280A"/>
    <w:rsid w:val="0028395E"/>
    <w:rsid w:val="00286ACD"/>
    <w:rsid w:val="00287838"/>
    <w:rsid w:val="00287968"/>
    <w:rsid w:val="002907B5"/>
    <w:rsid w:val="00292EB7"/>
    <w:rsid w:val="00293286"/>
    <w:rsid w:val="00294A56"/>
    <w:rsid w:val="00294FDF"/>
    <w:rsid w:val="00296227"/>
    <w:rsid w:val="002969FE"/>
    <w:rsid w:val="00296F44"/>
    <w:rsid w:val="0029777D"/>
    <w:rsid w:val="002A055E"/>
    <w:rsid w:val="002A1D4E"/>
    <w:rsid w:val="002A2869"/>
    <w:rsid w:val="002A437F"/>
    <w:rsid w:val="002A7DEF"/>
    <w:rsid w:val="002B11BA"/>
    <w:rsid w:val="002B18D1"/>
    <w:rsid w:val="002B24D6"/>
    <w:rsid w:val="002B577D"/>
    <w:rsid w:val="002C0758"/>
    <w:rsid w:val="002C41E6"/>
    <w:rsid w:val="002C750F"/>
    <w:rsid w:val="002D01B0"/>
    <w:rsid w:val="002D071A"/>
    <w:rsid w:val="002D22D9"/>
    <w:rsid w:val="002D34B2"/>
    <w:rsid w:val="002D3850"/>
    <w:rsid w:val="002D7637"/>
    <w:rsid w:val="002E17F2"/>
    <w:rsid w:val="002E2DC2"/>
    <w:rsid w:val="002E42EE"/>
    <w:rsid w:val="002E4D40"/>
    <w:rsid w:val="002E656E"/>
    <w:rsid w:val="002E7CAE"/>
    <w:rsid w:val="002F2771"/>
    <w:rsid w:val="002F37A9"/>
    <w:rsid w:val="002F6288"/>
    <w:rsid w:val="002F6367"/>
    <w:rsid w:val="00301122"/>
    <w:rsid w:val="003019EA"/>
    <w:rsid w:val="00301CE6"/>
    <w:rsid w:val="00302273"/>
    <w:rsid w:val="0030256B"/>
    <w:rsid w:val="00303D0C"/>
    <w:rsid w:val="0030501F"/>
    <w:rsid w:val="00307BA1"/>
    <w:rsid w:val="00310F86"/>
    <w:rsid w:val="003111CD"/>
    <w:rsid w:val="00311702"/>
    <w:rsid w:val="00311E82"/>
    <w:rsid w:val="00313FD6"/>
    <w:rsid w:val="003143BD"/>
    <w:rsid w:val="003175A3"/>
    <w:rsid w:val="003203ED"/>
    <w:rsid w:val="00322C9F"/>
    <w:rsid w:val="00324D23"/>
    <w:rsid w:val="003250E4"/>
    <w:rsid w:val="00327997"/>
    <w:rsid w:val="003303D1"/>
    <w:rsid w:val="00331751"/>
    <w:rsid w:val="00331AAD"/>
    <w:rsid w:val="00331B7B"/>
    <w:rsid w:val="00331FBD"/>
    <w:rsid w:val="00332259"/>
    <w:rsid w:val="003324C7"/>
    <w:rsid w:val="00333A47"/>
    <w:rsid w:val="00334144"/>
    <w:rsid w:val="00334579"/>
    <w:rsid w:val="00335858"/>
    <w:rsid w:val="00336BDA"/>
    <w:rsid w:val="003410AB"/>
    <w:rsid w:val="003421DD"/>
    <w:rsid w:val="00342763"/>
    <w:rsid w:val="00342BD7"/>
    <w:rsid w:val="00344083"/>
    <w:rsid w:val="00346DB5"/>
    <w:rsid w:val="003477B1"/>
    <w:rsid w:val="003533F0"/>
    <w:rsid w:val="00353E96"/>
    <w:rsid w:val="00354201"/>
    <w:rsid w:val="00355019"/>
    <w:rsid w:val="00357380"/>
    <w:rsid w:val="003602D9"/>
    <w:rsid w:val="003604CE"/>
    <w:rsid w:val="00362A08"/>
    <w:rsid w:val="00364A52"/>
    <w:rsid w:val="00370E47"/>
    <w:rsid w:val="00370EB1"/>
    <w:rsid w:val="00371A22"/>
    <w:rsid w:val="00373433"/>
    <w:rsid w:val="00374032"/>
    <w:rsid w:val="003742AC"/>
    <w:rsid w:val="00374ADB"/>
    <w:rsid w:val="003753FE"/>
    <w:rsid w:val="00377CE1"/>
    <w:rsid w:val="00381153"/>
    <w:rsid w:val="003833AB"/>
    <w:rsid w:val="00385BF0"/>
    <w:rsid w:val="0038611A"/>
    <w:rsid w:val="00391C1A"/>
    <w:rsid w:val="003939FF"/>
    <w:rsid w:val="00396D10"/>
    <w:rsid w:val="003A0E41"/>
    <w:rsid w:val="003A2223"/>
    <w:rsid w:val="003A2A0F"/>
    <w:rsid w:val="003A45A1"/>
    <w:rsid w:val="003A5B0A"/>
    <w:rsid w:val="003A6BAC"/>
    <w:rsid w:val="003A7EF3"/>
    <w:rsid w:val="003B0B59"/>
    <w:rsid w:val="003B159C"/>
    <w:rsid w:val="003B2AF2"/>
    <w:rsid w:val="003B369F"/>
    <w:rsid w:val="003B36A3"/>
    <w:rsid w:val="003B39FF"/>
    <w:rsid w:val="003B7FE5"/>
    <w:rsid w:val="003C11C8"/>
    <w:rsid w:val="003C120E"/>
    <w:rsid w:val="003C1563"/>
    <w:rsid w:val="003C1F15"/>
    <w:rsid w:val="003C2702"/>
    <w:rsid w:val="003C2BC7"/>
    <w:rsid w:val="003C3441"/>
    <w:rsid w:val="003C37DA"/>
    <w:rsid w:val="003C5EB6"/>
    <w:rsid w:val="003C7806"/>
    <w:rsid w:val="003D0638"/>
    <w:rsid w:val="003D109F"/>
    <w:rsid w:val="003D2478"/>
    <w:rsid w:val="003D357B"/>
    <w:rsid w:val="003D3C45"/>
    <w:rsid w:val="003D5B1F"/>
    <w:rsid w:val="003E15FA"/>
    <w:rsid w:val="003E2F54"/>
    <w:rsid w:val="003E344D"/>
    <w:rsid w:val="003E410D"/>
    <w:rsid w:val="003E4FDB"/>
    <w:rsid w:val="003E55E4"/>
    <w:rsid w:val="003E5AF6"/>
    <w:rsid w:val="003E74E3"/>
    <w:rsid w:val="003F05C7"/>
    <w:rsid w:val="003F0B39"/>
    <w:rsid w:val="003F1ECA"/>
    <w:rsid w:val="003F2CD4"/>
    <w:rsid w:val="003F6BBE"/>
    <w:rsid w:val="003F790F"/>
    <w:rsid w:val="004000E8"/>
    <w:rsid w:val="004004A2"/>
    <w:rsid w:val="00401064"/>
    <w:rsid w:val="00402E2B"/>
    <w:rsid w:val="004033B5"/>
    <w:rsid w:val="0040427D"/>
    <w:rsid w:val="0040451A"/>
    <w:rsid w:val="004050EA"/>
    <w:rsid w:val="0040512B"/>
    <w:rsid w:val="00405CA5"/>
    <w:rsid w:val="004071CE"/>
    <w:rsid w:val="00407CD3"/>
    <w:rsid w:val="00410134"/>
    <w:rsid w:val="00410B72"/>
    <w:rsid w:val="00410F18"/>
    <w:rsid w:val="0041263E"/>
    <w:rsid w:val="00413AAC"/>
    <w:rsid w:val="00413E92"/>
    <w:rsid w:val="004145B8"/>
    <w:rsid w:val="004165B2"/>
    <w:rsid w:val="00421105"/>
    <w:rsid w:val="004227E2"/>
    <w:rsid w:val="0042323C"/>
    <w:rsid w:val="004239CD"/>
    <w:rsid w:val="0042411C"/>
    <w:rsid w:val="004242F4"/>
    <w:rsid w:val="0042501F"/>
    <w:rsid w:val="00427248"/>
    <w:rsid w:val="004274F1"/>
    <w:rsid w:val="004310CD"/>
    <w:rsid w:val="00437447"/>
    <w:rsid w:val="00440B50"/>
    <w:rsid w:val="00441782"/>
    <w:rsid w:val="00441984"/>
    <w:rsid w:val="00441A92"/>
    <w:rsid w:val="00444F56"/>
    <w:rsid w:val="00446488"/>
    <w:rsid w:val="004467DF"/>
    <w:rsid w:val="004469B6"/>
    <w:rsid w:val="004517AA"/>
    <w:rsid w:val="00452CAC"/>
    <w:rsid w:val="00454946"/>
    <w:rsid w:val="004555FA"/>
    <w:rsid w:val="00457565"/>
    <w:rsid w:val="00457B71"/>
    <w:rsid w:val="004656DE"/>
    <w:rsid w:val="004669E2"/>
    <w:rsid w:val="00466FEB"/>
    <w:rsid w:val="00470C31"/>
    <w:rsid w:val="004734D0"/>
    <w:rsid w:val="0047556B"/>
    <w:rsid w:val="00475938"/>
    <w:rsid w:val="00477768"/>
    <w:rsid w:val="0048340F"/>
    <w:rsid w:val="0048528B"/>
    <w:rsid w:val="00485D17"/>
    <w:rsid w:val="00491761"/>
    <w:rsid w:val="00492623"/>
    <w:rsid w:val="00492BC5"/>
    <w:rsid w:val="004950EC"/>
    <w:rsid w:val="004964F1"/>
    <w:rsid w:val="0049775F"/>
    <w:rsid w:val="004A16BC"/>
    <w:rsid w:val="004A251A"/>
    <w:rsid w:val="004A2B94"/>
    <w:rsid w:val="004A5E6C"/>
    <w:rsid w:val="004A6BB8"/>
    <w:rsid w:val="004A6D03"/>
    <w:rsid w:val="004A7FB6"/>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51"/>
    <w:rsid w:val="004E56DC"/>
    <w:rsid w:val="004E6A3D"/>
    <w:rsid w:val="004E76F4"/>
    <w:rsid w:val="004F0B4E"/>
    <w:rsid w:val="004F0B6C"/>
    <w:rsid w:val="004F2078"/>
    <w:rsid w:val="004F4DA3"/>
    <w:rsid w:val="004F6417"/>
    <w:rsid w:val="004F776E"/>
    <w:rsid w:val="005005AF"/>
    <w:rsid w:val="00505312"/>
    <w:rsid w:val="0050561E"/>
    <w:rsid w:val="00506557"/>
    <w:rsid w:val="0050677A"/>
    <w:rsid w:val="005108D8"/>
    <w:rsid w:val="0051150D"/>
    <w:rsid w:val="005116F9"/>
    <w:rsid w:val="005128D4"/>
    <w:rsid w:val="005153A7"/>
    <w:rsid w:val="005166FB"/>
    <w:rsid w:val="005219CF"/>
    <w:rsid w:val="00521B19"/>
    <w:rsid w:val="00524E8F"/>
    <w:rsid w:val="00533C06"/>
    <w:rsid w:val="00534B59"/>
    <w:rsid w:val="00535A20"/>
    <w:rsid w:val="00536759"/>
    <w:rsid w:val="00537C62"/>
    <w:rsid w:val="0054442D"/>
    <w:rsid w:val="00546970"/>
    <w:rsid w:val="00554192"/>
    <w:rsid w:val="00554BA7"/>
    <w:rsid w:val="00554E19"/>
    <w:rsid w:val="00555112"/>
    <w:rsid w:val="00557A62"/>
    <w:rsid w:val="0056121F"/>
    <w:rsid w:val="00563CAC"/>
    <w:rsid w:val="0056522F"/>
    <w:rsid w:val="00566AF9"/>
    <w:rsid w:val="005719AB"/>
    <w:rsid w:val="00572505"/>
    <w:rsid w:val="00574BFD"/>
    <w:rsid w:val="00575DA6"/>
    <w:rsid w:val="00582104"/>
    <w:rsid w:val="00582809"/>
    <w:rsid w:val="005845CE"/>
    <w:rsid w:val="0058540F"/>
    <w:rsid w:val="00586256"/>
    <w:rsid w:val="0058798C"/>
    <w:rsid w:val="005900FA"/>
    <w:rsid w:val="005935A4"/>
    <w:rsid w:val="0059449B"/>
    <w:rsid w:val="005948C2"/>
    <w:rsid w:val="00594EB2"/>
    <w:rsid w:val="00594FEC"/>
    <w:rsid w:val="005956FA"/>
    <w:rsid w:val="00595DCA"/>
    <w:rsid w:val="00596141"/>
    <w:rsid w:val="0059779B"/>
    <w:rsid w:val="005A209A"/>
    <w:rsid w:val="005A47FE"/>
    <w:rsid w:val="005A5868"/>
    <w:rsid w:val="005A662D"/>
    <w:rsid w:val="005A7A33"/>
    <w:rsid w:val="005A7F5E"/>
    <w:rsid w:val="005B0CB9"/>
    <w:rsid w:val="005B0F05"/>
    <w:rsid w:val="005B35D7"/>
    <w:rsid w:val="005B392A"/>
    <w:rsid w:val="005B3AA3"/>
    <w:rsid w:val="005B3AC2"/>
    <w:rsid w:val="005B6F83"/>
    <w:rsid w:val="005C0B25"/>
    <w:rsid w:val="005C3B5B"/>
    <w:rsid w:val="005C74FB"/>
    <w:rsid w:val="005D1602"/>
    <w:rsid w:val="005D2E73"/>
    <w:rsid w:val="005D3AF4"/>
    <w:rsid w:val="005D43D0"/>
    <w:rsid w:val="005D45B4"/>
    <w:rsid w:val="005D732F"/>
    <w:rsid w:val="005E2F98"/>
    <w:rsid w:val="005E385F"/>
    <w:rsid w:val="005E3869"/>
    <w:rsid w:val="005E4213"/>
    <w:rsid w:val="005E5B81"/>
    <w:rsid w:val="005F2C44"/>
    <w:rsid w:val="005F2CB1"/>
    <w:rsid w:val="005F3025"/>
    <w:rsid w:val="005F39FA"/>
    <w:rsid w:val="005F618C"/>
    <w:rsid w:val="005F67AB"/>
    <w:rsid w:val="005F70BD"/>
    <w:rsid w:val="0060283C"/>
    <w:rsid w:val="00604F14"/>
    <w:rsid w:val="00605B54"/>
    <w:rsid w:val="0060665D"/>
    <w:rsid w:val="00610FC7"/>
    <w:rsid w:val="00611B83"/>
    <w:rsid w:val="006124C4"/>
    <w:rsid w:val="00613257"/>
    <w:rsid w:val="006139B9"/>
    <w:rsid w:val="00614502"/>
    <w:rsid w:val="00620A71"/>
    <w:rsid w:val="00620D80"/>
    <w:rsid w:val="00622B14"/>
    <w:rsid w:val="0062342D"/>
    <w:rsid w:val="006234A6"/>
    <w:rsid w:val="00625322"/>
    <w:rsid w:val="006260B9"/>
    <w:rsid w:val="00626675"/>
    <w:rsid w:val="00627266"/>
    <w:rsid w:val="00630001"/>
    <w:rsid w:val="006311B3"/>
    <w:rsid w:val="006323C5"/>
    <w:rsid w:val="0063284C"/>
    <w:rsid w:val="00636398"/>
    <w:rsid w:val="006368D3"/>
    <w:rsid w:val="00637353"/>
    <w:rsid w:val="006377EC"/>
    <w:rsid w:val="00640022"/>
    <w:rsid w:val="006414B8"/>
    <w:rsid w:val="0064151F"/>
    <w:rsid w:val="00641533"/>
    <w:rsid w:val="0064208D"/>
    <w:rsid w:val="00643475"/>
    <w:rsid w:val="0064396A"/>
    <w:rsid w:val="0064624E"/>
    <w:rsid w:val="0064735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DDF"/>
    <w:rsid w:val="00683ECE"/>
    <w:rsid w:val="00691D22"/>
    <w:rsid w:val="00691E31"/>
    <w:rsid w:val="00695FC2"/>
    <w:rsid w:val="00696949"/>
    <w:rsid w:val="00697052"/>
    <w:rsid w:val="00697DF0"/>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0F52"/>
    <w:rsid w:val="006C50A5"/>
    <w:rsid w:val="006C5EC9"/>
    <w:rsid w:val="006C6059"/>
    <w:rsid w:val="006C7522"/>
    <w:rsid w:val="006C7759"/>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3D66"/>
    <w:rsid w:val="006F58D4"/>
    <w:rsid w:val="00703463"/>
    <w:rsid w:val="0070346E"/>
    <w:rsid w:val="007037CE"/>
    <w:rsid w:val="007046D8"/>
    <w:rsid w:val="007047C4"/>
    <w:rsid w:val="00704EDB"/>
    <w:rsid w:val="00706101"/>
    <w:rsid w:val="00706B19"/>
    <w:rsid w:val="00707072"/>
    <w:rsid w:val="0070707F"/>
    <w:rsid w:val="0070726A"/>
    <w:rsid w:val="00707789"/>
    <w:rsid w:val="00707D61"/>
    <w:rsid w:val="00712287"/>
    <w:rsid w:val="00712772"/>
    <w:rsid w:val="00712987"/>
    <w:rsid w:val="007148D3"/>
    <w:rsid w:val="007153AE"/>
    <w:rsid w:val="00715B9A"/>
    <w:rsid w:val="007164F9"/>
    <w:rsid w:val="00717471"/>
    <w:rsid w:val="00717C00"/>
    <w:rsid w:val="00720E55"/>
    <w:rsid w:val="0072599A"/>
    <w:rsid w:val="007260F1"/>
    <w:rsid w:val="007265D1"/>
    <w:rsid w:val="00726EA6"/>
    <w:rsid w:val="007271FB"/>
    <w:rsid w:val="00727208"/>
    <w:rsid w:val="00727680"/>
    <w:rsid w:val="007326AB"/>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70D7"/>
    <w:rsid w:val="007571E1"/>
    <w:rsid w:val="007604B2"/>
    <w:rsid w:val="00764091"/>
    <w:rsid w:val="007643A2"/>
    <w:rsid w:val="00765281"/>
    <w:rsid w:val="00766BAD"/>
    <w:rsid w:val="00767D3F"/>
    <w:rsid w:val="00770055"/>
    <w:rsid w:val="007700E4"/>
    <w:rsid w:val="00771D5B"/>
    <w:rsid w:val="007755F2"/>
    <w:rsid w:val="00776971"/>
    <w:rsid w:val="00776A7B"/>
    <w:rsid w:val="00777D37"/>
    <w:rsid w:val="00780220"/>
    <w:rsid w:val="00780AD9"/>
    <w:rsid w:val="0078177E"/>
    <w:rsid w:val="00782CBC"/>
    <w:rsid w:val="0078304C"/>
    <w:rsid w:val="00783673"/>
    <w:rsid w:val="007850F4"/>
    <w:rsid w:val="00785409"/>
    <w:rsid w:val="00785490"/>
    <w:rsid w:val="007857B9"/>
    <w:rsid w:val="00786700"/>
    <w:rsid w:val="0078703A"/>
    <w:rsid w:val="00790B99"/>
    <w:rsid w:val="0079130F"/>
    <w:rsid w:val="007925EA"/>
    <w:rsid w:val="00792CCB"/>
    <w:rsid w:val="00793CD8"/>
    <w:rsid w:val="0079553B"/>
    <w:rsid w:val="00795851"/>
    <w:rsid w:val="00795C92"/>
    <w:rsid w:val="0079616C"/>
    <w:rsid w:val="00796231"/>
    <w:rsid w:val="007A040B"/>
    <w:rsid w:val="007A0CB4"/>
    <w:rsid w:val="007A1CB3"/>
    <w:rsid w:val="007A306F"/>
    <w:rsid w:val="007A4180"/>
    <w:rsid w:val="007A43A6"/>
    <w:rsid w:val="007A58A6"/>
    <w:rsid w:val="007B18B6"/>
    <w:rsid w:val="007B3D2D"/>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3E8F"/>
    <w:rsid w:val="007E4610"/>
    <w:rsid w:val="007E4715"/>
    <w:rsid w:val="007E4A29"/>
    <w:rsid w:val="007E4C1D"/>
    <w:rsid w:val="007E505B"/>
    <w:rsid w:val="007E7091"/>
    <w:rsid w:val="007F5A0E"/>
    <w:rsid w:val="007F75D5"/>
    <w:rsid w:val="00803B1B"/>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7938"/>
    <w:rsid w:val="00827D6F"/>
    <w:rsid w:val="0083105C"/>
    <w:rsid w:val="0083456C"/>
    <w:rsid w:val="008371C2"/>
    <w:rsid w:val="008376AC"/>
    <w:rsid w:val="008416F1"/>
    <w:rsid w:val="0084262C"/>
    <w:rsid w:val="00843CE8"/>
    <w:rsid w:val="008444E8"/>
    <w:rsid w:val="008449A2"/>
    <w:rsid w:val="00844D44"/>
    <w:rsid w:val="00844E80"/>
    <w:rsid w:val="00846FE7"/>
    <w:rsid w:val="008504C2"/>
    <w:rsid w:val="008526BF"/>
    <w:rsid w:val="00856911"/>
    <w:rsid w:val="00857A7F"/>
    <w:rsid w:val="008664DB"/>
    <w:rsid w:val="0086698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2D5B"/>
    <w:rsid w:val="00884280"/>
    <w:rsid w:val="00886975"/>
    <w:rsid w:val="00886DFB"/>
    <w:rsid w:val="00892774"/>
    <w:rsid w:val="00893BE4"/>
    <w:rsid w:val="00894A88"/>
    <w:rsid w:val="00895386"/>
    <w:rsid w:val="00897DB5"/>
    <w:rsid w:val="008A21FF"/>
    <w:rsid w:val="008A2CE2"/>
    <w:rsid w:val="008A30AC"/>
    <w:rsid w:val="008A3305"/>
    <w:rsid w:val="008A44B8"/>
    <w:rsid w:val="008A45DB"/>
    <w:rsid w:val="008A51A8"/>
    <w:rsid w:val="008A5435"/>
    <w:rsid w:val="008A54C7"/>
    <w:rsid w:val="008A65C4"/>
    <w:rsid w:val="008A77D8"/>
    <w:rsid w:val="008B0420"/>
    <w:rsid w:val="008B0483"/>
    <w:rsid w:val="008B120C"/>
    <w:rsid w:val="008B29CC"/>
    <w:rsid w:val="008B51A0"/>
    <w:rsid w:val="008B592A"/>
    <w:rsid w:val="008B7B5C"/>
    <w:rsid w:val="008C0C99"/>
    <w:rsid w:val="008C2017"/>
    <w:rsid w:val="008C4958"/>
    <w:rsid w:val="008C4BAA"/>
    <w:rsid w:val="008C6AE8"/>
    <w:rsid w:val="008C7573"/>
    <w:rsid w:val="008D0C8B"/>
    <w:rsid w:val="008D34F1"/>
    <w:rsid w:val="008D39D8"/>
    <w:rsid w:val="008D6BBF"/>
    <w:rsid w:val="008D6D1A"/>
    <w:rsid w:val="008E065E"/>
    <w:rsid w:val="008E0927"/>
    <w:rsid w:val="008E1398"/>
    <w:rsid w:val="008E1909"/>
    <w:rsid w:val="008E2073"/>
    <w:rsid w:val="008E34CC"/>
    <w:rsid w:val="008E422E"/>
    <w:rsid w:val="008E5EFD"/>
    <w:rsid w:val="008F1EAB"/>
    <w:rsid w:val="008F33DC"/>
    <w:rsid w:val="008F477F"/>
    <w:rsid w:val="008F759A"/>
    <w:rsid w:val="00901398"/>
    <w:rsid w:val="00902350"/>
    <w:rsid w:val="0090336B"/>
    <w:rsid w:val="00903A9A"/>
    <w:rsid w:val="00903C11"/>
    <w:rsid w:val="009053AA"/>
    <w:rsid w:val="00906939"/>
    <w:rsid w:val="00907A31"/>
    <w:rsid w:val="00910B7D"/>
    <w:rsid w:val="00910F9C"/>
    <w:rsid w:val="009110C0"/>
    <w:rsid w:val="00911DFB"/>
    <w:rsid w:val="009139D9"/>
    <w:rsid w:val="00914AD8"/>
    <w:rsid w:val="0091515B"/>
    <w:rsid w:val="00915C0F"/>
    <w:rsid w:val="00916079"/>
    <w:rsid w:val="00917CE9"/>
    <w:rsid w:val="00920BF2"/>
    <w:rsid w:val="00922010"/>
    <w:rsid w:val="00925C8F"/>
    <w:rsid w:val="00931BD9"/>
    <w:rsid w:val="00935739"/>
    <w:rsid w:val="00935AAA"/>
    <w:rsid w:val="009368F3"/>
    <w:rsid w:val="00941636"/>
    <w:rsid w:val="00943742"/>
    <w:rsid w:val="00945C05"/>
    <w:rsid w:val="00946945"/>
    <w:rsid w:val="00947713"/>
    <w:rsid w:val="00950DE7"/>
    <w:rsid w:val="009516A3"/>
    <w:rsid w:val="00952274"/>
    <w:rsid w:val="00952A24"/>
    <w:rsid w:val="00953920"/>
    <w:rsid w:val="00953AD0"/>
    <w:rsid w:val="00953D47"/>
    <w:rsid w:val="0095681E"/>
    <w:rsid w:val="009572D4"/>
    <w:rsid w:val="00961921"/>
    <w:rsid w:val="0096430A"/>
    <w:rsid w:val="00964B75"/>
    <w:rsid w:val="0096554B"/>
    <w:rsid w:val="0096584A"/>
    <w:rsid w:val="00967795"/>
    <w:rsid w:val="009700A1"/>
    <w:rsid w:val="009715DA"/>
    <w:rsid w:val="00971F08"/>
    <w:rsid w:val="00973448"/>
    <w:rsid w:val="0097603D"/>
    <w:rsid w:val="00976186"/>
    <w:rsid w:val="00976949"/>
    <w:rsid w:val="00976B9C"/>
    <w:rsid w:val="00980477"/>
    <w:rsid w:val="009806BD"/>
    <w:rsid w:val="0098173A"/>
    <w:rsid w:val="009837C4"/>
    <w:rsid w:val="00985253"/>
    <w:rsid w:val="009853B3"/>
    <w:rsid w:val="00985BFD"/>
    <w:rsid w:val="00986220"/>
    <w:rsid w:val="009869D8"/>
    <w:rsid w:val="00990630"/>
    <w:rsid w:val="00991761"/>
    <w:rsid w:val="00994A4C"/>
    <w:rsid w:val="00994DCA"/>
    <w:rsid w:val="009960EC"/>
    <w:rsid w:val="009970DD"/>
    <w:rsid w:val="00997CB2"/>
    <w:rsid w:val="009A0FBA"/>
    <w:rsid w:val="009A1601"/>
    <w:rsid w:val="009A18A7"/>
    <w:rsid w:val="009A41D8"/>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32E0"/>
    <w:rsid w:val="009D4FF0"/>
    <w:rsid w:val="009D5277"/>
    <w:rsid w:val="009D5EC0"/>
    <w:rsid w:val="009D703C"/>
    <w:rsid w:val="009D718F"/>
    <w:rsid w:val="009E023A"/>
    <w:rsid w:val="009E068F"/>
    <w:rsid w:val="009E14E0"/>
    <w:rsid w:val="009E2A40"/>
    <w:rsid w:val="009E35DB"/>
    <w:rsid w:val="009E36C8"/>
    <w:rsid w:val="009E47A3"/>
    <w:rsid w:val="009E505C"/>
    <w:rsid w:val="009E5FC4"/>
    <w:rsid w:val="009E6644"/>
    <w:rsid w:val="009F08F3"/>
    <w:rsid w:val="009F19DC"/>
    <w:rsid w:val="009F344F"/>
    <w:rsid w:val="009F3AC9"/>
    <w:rsid w:val="009F7ED4"/>
    <w:rsid w:val="00A00A69"/>
    <w:rsid w:val="00A031D8"/>
    <w:rsid w:val="00A04514"/>
    <w:rsid w:val="00A048A8"/>
    <w:rsid w:val="00A04F49"/>
    <w:rsid w:val="00A12761"/>
    <w:rsid w:val="00A13E54"/>
    <w:rsid w:val="00A15745"/>
    <w:rsid w:val="00A15BD2"/>
    <w:rsid w:val="00A15DEF"/>
    <w:rsid w:val="00A1642E"/>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36B32"/>
    <w:rsid w:val="00A41E2B"/>
    <w:rsid w:val="00A45381"/>
    <w:rsid w:val="00A45B74"/>
    <w:rsid w:val="00A4673F"/>
    <w:rsid w:val="00A46B7A"/>
    <w:rsid w:val="00A47102"/>
    <w:rsid w:val="00A506E6"/>
    <w:rsid w:val="00A52E1D"/>
    <w:rsid w:val="00A54D31"/>
    <w:rsid w:val="00A553A3"/>
    <w:rsid w:val="00A61499"/>
    <w:rsid w:val="00A61B2A"/>
    <w:rsid w:val="00A62A77"/>
    <w:rsid w:val="00A63483"/>
    <w:rsid w:val="00A657D7"/>
    <w:rsid w:val="00A660AC"/>
    <w:rsid w:val="00A66AC4"/>
    <w:rsid w:val="00A67E6C"/>
    <w:rsid w:val="00A7135A"/>
    <w:rsid w:val="00A71628"/>
    <w:rsid w:val="00A71B99"/>
    <w:rsid w:val="00A739D0"/>
    <w:rsid w:val="00A761D4"/>
    <w:rsid w:val="00A77EC4"/>
    <w:rsid w:val="00A8038F"/>
    <w:rsid w:val="00A8265E"/>
    <w:rsid w:val="00A82E3A"/>
    <w:rsid w:val="00A85C6C"/>
    <w:rsid w:val="00A85EF6"/>
    <w:rsid w:val="00A86B0A"/>
    <w:rsid w:val="00A86E7D"/>
    <w:rsid w:val="00A92879"/>
    <w:rsid w:val="00A9442A"/>
    <w:rsid w:val="00AA016F"/>
    <w:rsid w:val="00AA1ED6"/>
    <w:rsid w:val="00AA51D6"/>
    <w:rsid w:val="00AA595D"/>
    <w:rsid w:val="00AA6F20"/>
    <w:rsid w:val="00AA7AE5"/>
    <w:rsid w:val="00AB0BC8"/>
    <w:rsid w:val="00AB11CA"/>
    <w:rsid w:val="00AB14D9"/>
    <w:rsid w:val="00AB2818"/>
    <w:rsid w:val="00AB3DC1"/>
    <w:rsid w:val="00AB4AB8"/>
    <w:rsid w:val="00AB53F4"/>
    <w:rsid w:val="00AB655E"/>
    <w:rsid w:val="00AC007F"/>
    <w:rsid w:val="00AC1E5D"/>
    <w:rsid w:val="00AC2ECD"/>
    <w:rsid w:val="00AC3119"/>
    <w:rsid w:val="00AC4239"/>
    <w:rsid w:val="00AC49FB"/>
    <w:rsid w:val="00AC5A10"/>
    <w:rsid w:val="00AC7056"/>
    <w:rsid w:val="00AC7789"/>
    <w:rsid w:val="00AC7FCA"/>
    <w:rsid w:val="00AD0AA3"/>
    <w:rsid w:val="00AD126B"/>
    <w:rsid w:val="00AD2F0C"/>
    <w:rsid w:val="00AD3F94"/>
    <w:rsid w:val="00AD4A5A"/>
    <w:rsid w:val="00AD4ED2"/>
    <w:rsid w:val="00AD6F41"/>
    <w:rsid w:val="00AE0271"/>
    <w:rsid w:val="00AE27AC"/>
    <w:rsid w:val="00AE2FEB"/>
    <w:rsid w:val="00AE40E0"/>
    <w:rsid w:val="00AE4DBA"/>
    <w:rsid w:val="00AE4F07"/>
    <w:rsid w:val="00AF1C5D"/>
    <w:rsid w:val="00AF42D7"/>
    <w:rsid w:val="00AF51FF"/>
    <w:rsid w:val="00AF655E"/>
    <w:rsid w:val="00AF735C"/>
    <w:rsid w:val="00B006FE"/>
    <w:rsid w:val="00B007CB"/>
    <w:rsid w:val="00B02AA9"/>
    <w:rsid w:val="00B02FA3"/>
    <w:rsid w:val="00B03374"/>
    <w:rsid w:val="00B05084"/>
    <w:rsid w:val="00B073CD"/>
    <w:rsid w:val="00B07B92"/>
    <w:rsid w:val="00B157F9"/>
    <w:rsid w:val="00B1792F"/>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3D3"/>
    <w:rsid w:val="00B5266C"/>
    <w:rsid w:val="00B55DE4"/>
    <w:rsid w:val="00B61083"/>
    <w:rsid w:val="00B64CC1"/>
    <w:rsid w:val="00B664C7"/>
    <w:rsid w:val="00B70F5D"/>
    <w:rsid w:val="00B739F6"/>
    <w:rsid w:val="00B770AB"/>
    <w:rsid w:val="00B81A6C"/>
    <w:rsid w:val="00B85DE5"/>
    <w:rsid w:val="00B86F21"/>
    <w:rsid w:val="00B87BB5"/>
    <w:rsid w:val="00B90F73"/>
    <w:rsid w:val="00B93B59"/>
    <w:rsid w:val="00B9406A"/>
    <w:rsid w:val="00BA2280"/>
    <w:rsid w:val="00BA2A08"/>
    <w:rsid w:val="00BA4D8B"/>
    <w:rsid w:val="00BA56D2"/>
    <w:rsid w:val="00BA76E0"/>
    <w:rsid w:val="00BB05DE"/>
    <w:rsid w:val="00BB17B1"/>
    <w:rsid w:val="00BB2A25"/>
    <w:rsid w:val="00BB3C67"/>
    <w:rsid w:val="00BB3EB7"/>
    <w:rsid w:val="00BB51E9"/>
    <w:rsid w:val="00BC0FDC"/>
    <w:rsid w:val="00BC3053"/>
    <w:rsid w:val="00BC3567"/>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6029"/>
    <w:rsid w:val="00C07377"/>
    <w:rsid w:val="00C10478"/>
    <w:rsid w:val="00C11726"/>
    <w:rsid w:val="00C12107"/>
    <w:rsid w:val="00C14D4B"/>
    <w:rsid w:val="00C154BB"/>
    <w:rsid w:val="00C178A0"/>
    <w:rsid w:val="00C202D7"/>
    <w:rsid w:val="00C20A90"/>
    <w:rsid w:val="00C20E42"/>
    <w:rsid w:val="00C22FB5"/>
    <w:rsid w:val="00C23C35"/>
    <w:rsid w:val="00C279B5"/>
    <w:rsid w:val="00C27C45"/>
    <w:rsid w:val="00C33273"/>
    <w:rsid w:val="00C354C2"/>
    <w:rsid w:val="00C36B01"/>
    <w:rsid w:val="00C3719D"/>
    <w:rsid w:val="00C431AD"/>
    <w:rsid w:val="00C4409D"/>
    <w:rsid w:val="00C466EE"/>
    <w:rsid w:val="00C5004A"/>
    <w:rsid w:val="00C53118"/>
    <w:rsid w:val="00C54995"/>
    <w:rsid w:val="00C54D41"/>
    <w:rsid w:val="00C55A9B"/>
    <w:rsid w:val="00C60783"/>
    <w:rsid w:val="00C620FB"/>
    <w:rsid w:val="00C64672"/>
    <w:rsid w:val="00C657FB"/>
    <w:rsid w:val="00C65C01"/>
    <w:rsid w:val="00C65FF2"/>
    <w:rsid w:val="00C70697"/>
    <w:rsid w:val="00C70A68"/>
    <w:rsid w:val="00C72EF4"/>
    <w:rsid w:val="00C75D2F"/>
    <w:rsid w:val="00C767BE"/>
    <w:rsid w:val="00C76B4C"/>
    <w:rsid w:val="00C76E3C"/>
    <w:rsid w:val="00C80701"/>
    <w:rsid w:val="00C81568"/>
    <w:rsid w:val="00C81748"/>
    <w:rsid w:val="00C83EA2"/>
    <w:rsid w:val="00C85D6E"/>
    <w:rsid w:val="00C85E13"/>
    <w:rsid w:val="00C9027A"/>
    <w:rsid w:val="00C9068E"/>
    <w:rsid w:val="00C92648"/>
    <w:rsid w:val="00C93BBE"/>
    <w:rsid w:val="00C93C4B"/>
    <w:rsid w:val="00C944AB"/>
    <w:rsid w:val="00C9461A"/>
    <w:rsid w:val="00C95B40"/>
    <w:rsid w:val="00C971E4"/>
    <w:rsid w:val="00CA1068"/>
    <w:rsid w:val="00CA1B1C"/>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17A"/>
    <w:rsid w:val="00CD337B"/>
    <w:rsid w:val="00CD449F"/>
    <w:rsid w:val="00CD7E64"/>
    <w:rsid w:val="00CE0323"/>
    <w:rsid w:val="00CE0424"/>
    <w:rsid w:val="00CE3F12"/>
    <w:rsid w:val="00CE5355"/>
    <w:rsid w:val="00CE7561"/>
    <w:rsid w:val="00CF1354"/>
    <w:rsid w:val="00CF21CB"/>
    <w:rsid w:val="00CF2600"/>
    <w:rsid w:val="00CF3B1F"/>
    <w:rsid w:val="00CF3BF6"/>
    <w:rsid w:val="00CF625B"/>
    <w:rsid w:val="00CF687E"/>
    <w:rsid w:val="00D0349B"/>
    <w:rsid w:val="00D047AF"/>
    <w:rsid w:val="00D10249"/>
    <w:rsid w:val="00D115C3"/>
    <w:rsid w:val="00D11897"/>
    <w:rsid w:val="00D118B2"/>
    <w:rsid w:val="00D11F81"/>
    <w:rsid w:val="00D12CC1"/>
    <w:rsid w:val="00D13135"/>
    <w:rsid w:val="00D13E4E"/>
    <w:rsid w:val="00D168FF"/>
    <w:rsid w:val="00D17ACF"/>
    <w:rsid w:val="00D213F2"/>
    <w:rsid w:val="00D239A7"/>
    <w:rsid w:val="00D23F47"/>
    <w:rsid w:val="00D33D29"/>
    <w:rsid w:val="00D36E71"/>
    <w:rsid w:val="00D37D87"/>
    <w:rsid w:val="00D40B33"/>
    <w:rsid w:val="00D4318F"/>
    <w:rsid w:val="00D438BF"/>
    <w:rsid w:val="00D43ACA"/>
    <w:rsid w:val="00D440F8"/>
    <w:rsid w:val="00D44AA1"/>
    <w:rsid w:val="00D47EDC"/>
    <w:rsid w:val="00D51842"/>
    <w:rsid w:val="00D519BC"/>
    <w:rsid w:val="00D52F59"/>
    <w:rsid w:val="00D546FF"/>
    <w:rsid w:val="00D55AD5"/>
    <w:rsid w:val="00D56727"/>
    <w:rsid w:val="00D576CA"/>
    <w:rsid w:val="00D57E2E"/>
    <w:rsid w:val="00D61AF5"/>
    <w:rsid w:val="00D64EBF"/>
    <w:rsid w:val="00D652B5"/>
    <w:rsid w:val="00D66155"/>
    <w:rsid w:val="00D708B0"/>
    <w:rsid w:val="00D733EE"/>
    <w:rsid w:val="00D73DC2"/>
    <w:rsid w:val="00D75F7D"/>
    <w:rsid w:val="00D77B1D"/>
    <w:rsid w:val="00D80074"/>
    <w:rsid w:val="00D8021F"/>
    <w:rsid w:val="00D80383"/>
    <w:rsid w:val="00D823C6"/>
    <w:rsid w:val="00D8337F"/>
    <w:rsid w:val="00D84264"/>
    <w:rsid w:val="00D86CA3"/>
    <w:rsid w:val="00D871CE"/>
    <w:rsid w:val="00D90B8B"/>
    <w:rsid w:val="00D9196D"/>
    <w:rsid w:val="00D92982"/>
    <w:rsid w:val="00D92AD1"/>
    <w:rsid w:val="00DA089F"/>
    <w:rsid w:val="00DA1C59"/>
    <w:rsid w:val="00DA1CD6"/>
    <w:rsid w:val="00DA305E"/>
    <w:rsid w:val="00DA5417"/>
    <w:rsid w:val="00DA56E8"/>
    <w:rsid w:val="00DA578C"/>
    <w:rsid w:val="00DA6735"/>
    <w:rsid w:val="00DB029B"/>
    <w:rsid w:val="00DB0A9F"/>
    <w:rsid w:val="00DB377D"/>
    <w:rsid w:val="00DB47A0"/>
    <w:rsid w:val="00DB4D24"/>
    <w:rsid w:val="00DB587B"/>
    <w:rsid w:val="00DC2D36"/>
    <w:rsid w:val="00DC3DDE"/>
    <w:rsid w:val="00DC53EF"/>
    <w:rsid w:val="00DD39D9"/>
    <w:rsid w:val="00DD3C60"/>
    <w:rsid w:val="00DD428F"/>
    <w:rsid w:val="00DE25A1"/>
    <w:rsid w:val="00DE465F"/>
    <w:rsid w:val="00DE5608"/>
    <w:rsid w:val="00DE58D0"/>
    <w:rsid w:val="00DE654F"/>
    <w:rsid w:val="00DE7A03"/>
    <w:rsid w:val="00DF0218"/>
    <w:rsid w:val="00DF0B6E"/>
    <w:rsid w:val="00DF15E0"/>
    <w:rsid w:val="00DF37A0"/>
    <w:rsid w:val="00DF5313"/>
    <w:rsid w:val="00DF74C6"/>
    <w:rsid w:val="00E07FA1"/>
    <w:rsid w:val="00E10A94"/>
    <w:rsid w:val="00E110E7"/>
    <w:rsid w:val="00E111B7"/>
    <w:rsid w:val="00E11B20"/>
    <w:rsid w:val="00E12725"/>
    <w:rsid w:val="00E130A7"/>
    <w:rsid w:val="00E15C8E"/>
    <w:rsid w:val="00E17015"/>
    <w:rsid w:val="00E17C31"/>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6EB"/>
    <w:rsid w:val="00E57DA3"/>
    <w:rsid w:val="00E57E43"/>
    <w:rsid w:val="00E6045B"/>
    <w:rsid w:val="00E63838"/>
    <w:rsid w:val="00E63BF6"/>
    <w:rsid w:val="00E63C86"/>
    <w:rsid w:val="00E64434"/>
    <w:rsid w:val="00E66FAF"/>
    <w:rsid w:val="00E67C51"/>
    <w:rsid w:val="00E7038B"/>
    <w:rsid w:val="00E71BCC"/>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2AC7"/>
    <w:rsid w:val="00EA4B16"/>
    <w:rsid w:val="00EA591D"/>
    <w:rsid w:val="00EA7843"/>
    <w:rsid w:val="00EA7A41"/>
    <w:rsid w:val="00EB077B"/>
    <w:rsid w:val="00EB26CF"/>
    <w:rsid w:val="00EB3D5A"/>
    <w:rsid w:val="00EB4EA2"/>
    <w:rsid w:val="00EB566E"/>
    <w:rsid w:val="00EB6740"/>
    <w:rsid w:val="00EC0FD6"/>
    <w:rsid w:val="00EC27C6"/>
    <w:rsid w:val="00EC4207"/>
    <w:rsid w:val="00EC4A93"/>
    <w:rsid w:val="00EC5653"/>
    <w:rsid w:val="00EC71CE"/>
    <w:rsid w:val="00EC77A7"/>
    <w:rsid w:val="00EC7AD4"/>
    <w:rsid w:val="00ED0203"/>
    <w:rsid w:val="00ED1006"/>
    <w:rsid w:val="00ED1223"/>
    <w:rsid w:val="00ED52B8"/>
    <w:rsid w:val="00ED73FE"/>
    <w:rsid w:val="00EE135A"/>
    <w:rsid w:val="00EE59C8"/>
    <w:rsid w:val="00EF0B0F"/>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48C5"/>
    <w:rsid w:val="00F15FA5"/>
    <w:rsid w:val="00F209B7"/>
    <w:rsid w:val="00F2376F"/>
    <w:rsid w:val="00F243D8"/>
    <w:rsid w:val="00F269F7"/>
    <w:rsid w:val="00F30828"/>
    <w:rsid w:val="00F30CC3"/>
    <w:rsid w:val="00F313D6"/>
    <w:rsid w:val="00F3458D"/>
    <w:rsid w:val="00F3582E"/>
    <w:rsid w:val="00F40F0C"/>
    <w:rsid w:val="00F4766C"/>
    <w:rsid w:val="00F5004F"/>
    <w:rsid w:val="00F5060E"/>
    <w:rsid w:val="00F507D1"/>
    <w:rsid w:val="00F50D8B"/>
    <w:rsid w:val="00F519CE"/>
    <w:rsid w:val="00F51ADA"/>
    <w:rsid w:val="00F607C5"/>
    <w:rsid w:val="00F60DEA"/>
    <w:rsid w:val="00F618FD"/>
    <w:rsid w:val="00F62370"/>
    <w:rsid w:val="00F6302A"/>
    <w:rsid w:val="00F64C2B"/>
    <w:rsid w:val="00F651BE"/>
    <w:rsid w:val="00F671BF"/>
    <w:rsid w:val="00F6723D"/>
    <w:rsid w:val="00F67BAC"/>
    <w:rsid w:val="00F67F53"/>
    <w:rsid w:val="00F703BE"/>
    <w:rsid w:val="00F71C3C"/>
    <w:rsid w:val="00F71F69"/>
    <w:rsid w:val="00F72B72"/>
    <w:rsid w:val="00F74BB9"/>
    <w:rsid w:val="00F75582"/>
    <w:rsid w:val="00F76EFA"/>
    <w:rsid w:val="00F804BE"/>
    <w:rsid w:val="00F817CE"/>
    <w:rsid w:val="00F834C9"/>
    <w:rsid w:val="00F8456C"/>
    <w:rsid w:val="00F84679"/>
    <w:rsid w:val="00F855E8"/>
    <w:rsid w:val="00F859D8"/>
    <w:rsid w:val="00F85B66"/>
    <w:rsid w:val="00F868F5"/>
    <w:rsid w:val="00F9056A"/>
    <w:rsid w:val="00F90F8D"/>
    <w:rsid w:val="00F92782"/>
    <w:rsid w:val="00F929C6"/>
    <w:rsid w:val="00F93AA9"/>
    <w:rsid w:val="00F9445A"/>
    <w:rsid w:val="00F96985"/>
    <w:rsid w:val="00F96F68"/>
    <w:rsid w:val="00F97838"/>
    <w:rsid w:val="00FA02E0"/>
    <w:rsid w:val="00FA2BB3"/>
    <w:rsid w:val="00FA2F65"/>
    <w:rsid w:val="00FA31CC"/>
    <w:rsid w:val="00FA38A1"/>
    <w:rsid w:val="00FB175C"/>
    <w:rsid w:val="00FB4C80"/>
    <w:rsid w:val="00FB543A"/>
    <w:rsid w:val="00FB5D36"/>
    <w:rsid w:val="00FB64B5"/>
    <w:rsid w:val="00FB6A6A"/>
    <w:rsid w:val="00FC34F1"/>
    <w:rsid w:val="00FC5B8A"/>
    <w:rsid w:val="00FC7429"/>
    <w:rsid w:val="00FD07F6"/>
    <w:rsid w:val="00FD0DC2"/>
    <w:rsid w:val="00FD1771"/>
    <w:rsid w:val="00FD1EC8"/>
    <w:rsid w:val="00FD36D2"/>
    <w:rsid w:val="00FD47ED"/>
    <w:rsid w:val="00FD6DAE"/>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686C"/>
    <w:pPr>
      <w:spacing w:after="200" w:line="276"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2668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686C"/>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qFormat/>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link w:val="B10"/>
    <w:qForma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リスト段落,列出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uiPriority w:val="59"/>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32"/>
      </w:numPr>
      <w:tabs>
        <w:tab w:val="left" w:pos="1440"/>
      </w:tabs>
      <w:spacing w:after="0" w:line="240" w:lineRule="auto"/>
    </w:pPr>
    <w:rPr>
      <w:rFonts w:ascii="Times" w:eastAsia="Batang" w:hAnsi="Times" w:cs="Times New Roman"/>
      <w:sz w:val="20"/>
      <w:szCs w:val="20"/>
    </w:rPr>
  </w:style>
  <w:style w:type="character" w:customStyle="1" w:styleId="B10">
    <w:name w:val="B1 (文字)"/>
    <w:link w:val="B1"/>
    <w:qFormat/>
    <w:locked/>
    <w:rsid w:val="006C0F52"/>
    <w:rPr>
      <w:rFonts w:asciiTheme="minorHAnsi" w:eastAsiaTheme="minorEastAsia" w:hAnsiTheme="minorHAnsi" w:cstheme="minorBidi"/>
      <w:sz w:val="22"/>
      <w:szCs w:val="22"/>
      <w:lang w:eastAsia="zh-CN"/>
    </w:rPr>
  </w:style>
  <w:style w:type="paragraph" w:customStyle="1" w:styleId="PL">
    <w:name w:val="PL"/>
    <w:link w:val="PLChar"/>
    <w:rsid w:val="00C35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354C2"/>
    <w:rPr>
      <w:rFonts w:ascii="Courier New" w:hAnsi="Courier New"/>
      <w:noProof/>
      <w:sz w:val="16"/>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168FF"/>
    <w:rPr>
      <w:rFonts w:ascii="Arial" w:hAnsi="Arial" w:cs="Arial"/>
      <w:b/>
      <w:bCs/>
      <w:noProof/>
      <w:sz w:val="18"/>
      <w:szCs w:val="18"/>
      <w:lang w:eastAsia="zh-CN"/>
    </w:rPr>
  </w:style>
  <w:style w:type="character" w:customStyle="1" w:styleId="B1Zchn">
    <w:name w:val="B1 Zchn"/>
    <w:rsid w:val="00A12761"/>
    <w:rPr>
      <w:lang w:eastAsia="en-US"/>
    </w:rPr>
  </w:style>
  <w:style w:type="paragraph" w:customStyle="1" w:styleId="textintend1">
    <w:name w:val="text intend 1"/>
    <w:basedOn w:val="Normal"/>
    <w:rsid w:val="00A12761"/>
    <w:pPr>
      <w:numPr>
        <w:numId w:val="4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10421">
      <w:bodyDiv w:val="1"/>
      <w:marLeft w:val="0"/>
      <w:marRight w:val="0"/>
      <w:marTop w:val="0"/>
      <w:marBottom w:val="0"/>
      <w:divBdr>
        <w:top w:val="none" w:sz="0" w:space="0" w:color="auto"/>
        <w:left w:val="none" w:sz="0" w:space="0" w:color="auto"/>
        <w:bottom w:val="none" w:sz="0" w:space="0" w:color="auto"/>
        <w:right w:val="none" w:sz="0" w:space="0" w:color="auto"/>
      </w:divBdr>
    </w:div>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08669963">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87318739">
      <w:bodyDiv w:val="1"/>
      <w:marLeft w:val="0"/>
      <w:marRight w:val="0"/>
      <w:marTop w:val="0"/>
      <w:marBottom w:val="0"/>
      <w:divBdr>
        <w:top w:val="none" w:sz="0" w:space="0" w:color="auto"/>
        <w:left w:val="none" w:sz="0" w:space="0" w:color="auto"/>
        <w:bottom w:val="none" w:sz="0" w:space="0" w:color="auto"/>
        <w:right w:val="none" w:sz="0" w:space="0" w:color="auto"/>
      </w:divBdr>
    </w:div>
    <w:div w:id="29591189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3314316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399522072">
      <w:bodyDiv w:val="1"/>
      <w:marLeft w:val="0"/>
      <w:marRight w:val="0"/>
      <w:marTop w:val="0"/>
      <w:marBottom w:val="0"/>
      <w:divBdr>
        <w:top w:val="none" w:sz="0" w:space="0" w:color="auto"/>
        <w:left w:val="none" w:sz="0" w:space="0" w:color="auto"/>
        <w:bottom w:val="none" w:sz="0" w:space="0" w:color="auto"/>
        <w:right w:val="none" w:sz="0" w:space="0" w:color="auto"/>
      </w:divBdr>
    </w:div>
    <w:div w:id="540245405">
      <w:bodyDiv w:val="1"/>
      <w:marLeft w:val="0"/>
      <w:marRight w:val="0"/>
      <w:marTop w:val="0"/>
      <w:marBottom w:val="0"/>
      <w:divBdr>
        <w:top w:val="none" w:sz="0" w:space="0" w:color="auto"/>
        <w:left w:val="none" w:sz="0" w:space="0" w:color="auto"/>
        <w:bottom w:val="none" w:sz="0" w:space="0" w:color="auto"/>
        <w:right w:val="none" w:sz="0" w:space="0" w:color="auto"/>
      </w:divBdr>
    </w:div>
    <w:div w:id="625500730">
      <w:bodyDiv w:val="1"/>
      <w:marLeft w:val="0"/>
      <w:marRight w:val="0"/>
      <w:marTop w:val="0"/>
      <w:marBottom w:val="0"/>
      <w:divBdr>
        <w:top w:val="none" w:sz="0" w:space="0" w:color="auto"/>
        <w:left w:val="none" w:sz="0" w:space="0" w:color="auto"/>
        <w:bottom w:val="none" w:sz="0" w:space="0" w:color="auto"/>
        <w:right w:val="none" w:sz="0" w:space="0" w:color="auto"/>
      </w:divBdr>
    </w:div>
    <w:div w:id="664430440">
      <w:bodyDiv w:val="1"/>
      <w:marLeft w:val="0"/>
      <w:marRight w:val="0"/>
      <w:marTop w:val="0"/>
      <w:marBottom w:val="0"/>
      <w:divBdr>
        <w:top w:val="none" w:sz="0" w:space="0" w:color="auto"/>
        <w:left w:val="none" w:sz="0" w:space="0" w:color="auto"/>
        <w:bottom w:val="none" w:sz="0" w:space="0" w:color="auto"/>
        <w:right w:val="none" w:sz="0" w:space="0" w:color="auto"/>
      </w:divBdr>
    </w:div>
    <w:div w:id="714089558">
      <w:bodyDiv w:val="1"/>
      <w:marLeft w:val="0"/>
      <w:marRight w:val="0"/>
      <w:marTop w:val="0"/>
      <w:marBottom w:val="0"/>
      <w:divBdr>
        <w:top w:val="none" w:sz="0" w:space="0" w:color="auto"/>
        <w:left w:val="none" w:sz="0" w:space="0" w:color="auto"/>
        <w:bottom w:val="none" w:sz="0" w:space="0" w:color="auto"/>
        <w:right w:val="none" w:sz="0" w:space="0" w:color="auto"/>
      </w:divBdr>
    </w:div>
    <w:div w:id="785539522">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901142570">
      <w:bodyDiv w:val="1"/>
      <w:marLeft w:val="0"/>
      <w:marRight w:val="0"/>
      <w:marTop w:val="0"/>
      <w:marBottom w:val="0"/>
      <w:divBdr>
        <w:top w:val="none" w:sz="0" w:space="0" w:color="auto"/>
        <w:left w:val="none" w:sz="0" w:space="0" w:color="auto"/>
        <w:bottom w:val="none" w:sz="0" w:space="0" w:color="auto"/>
        <w:right w:val="none" w:sz="0" w:space="0" w:color="auto"/>
      </w:divBdr>
    </w:div>
    <w:div w:id="966936785">
      <w:bodyDiv w:val="1"/>
      <w:marLeft w:val="0"/>
      <w:marRight w:val="0"/>
      <w:marTop w:val="0"/>
      <w:marBottom w:val="0"/>
      <w:divBdr>
        <w:top w:val="none" w:sz="0" w:space="0" w:color="auto"/>
        <w:left w:val="none" w:sz="0" w:space="0" w:color="auto"/>
        <w:bottom w:val="none" w:sz="0" w:space="0" w:color="auto"/>
        <w:right w:val="none" w:sz="0" w:space="0" w:color="auto"/>
      </w:divBdr>
    </w:div>
    <w:div w:id="1036196101">
      <w:bodyDiv w:val="1"/>
      <w:marLeft w:val="0"/>
      <w:marRight w:val="0"/>
      <w:marTop w:val="0"/>
      <w:marBottom w:val="0"/>
      <w:divBdr>
        <w:top w:val="none" w:sz="0" w:space="0" w:color="auto"/>
        <w:left w:val="none" w:sz="0" w:space="0" w:color="auto"/>
        <w:bottom w:val="none" w:sz="0" w:space="0" w:color="auto"/>
        <w:right w:val="none" w:sz="0" w:space="0" w:color="auto"/>
      </w:divBdr>
    </w:div>
    <w:div w:id="1112748254">
      <w:bodyDiv w:val="1"/>
      <w:marLeft w:val="0"/>
      <w:marRight w:val="0"/>
      <w:marTop w:val="0"/>
      <w:marBottom w:val="0"/>
      <w:divBdr>
        <w:top w:val="none" w:sz="0" w:space="0" w:color="auto"/>
        <w:left w:val="none" w:sz="0" w:space="0" w:color="auto"/>
        <w:bottom w:val="none" w:sz="0" w:space="0" w:color="auto"/>
        <w:right w:val="none" w:sz="0" w:space="0" w:color="auto"/>
      </w:divBdr>
    </w:div>
    <w:div w:id="1283808773">
      <w:bodyDiv w:val="1"/>
      <w:marLeft w:val="0"/>
      <w:marRight w:val="0"/>
      <w:marTop w:val="0"/>
      <w:marBottom w:val="0"/>
      <w:divBdr>
        <w:top w:val="none" w:sz="0" w:space="0" w:color="auto"/>
        <w:left w:val="none" w:sz="0" w:space="0" w:color="auto"/>
        <w:bottom w:val="none" w:sz="0" w:space="0" w:color="auto"/>
        <w:right w:val="none" w:sz="0" w:space="0" w:color="auto"/>
      </w:divBdr>
    </w:div>
    <w:div w:id="1305162424">
      <w:bodyDiv w:val="1"/>
      <w:marLeft w:val="0"/>
      <w:marRight w:val="0"/>
      <w:marTop w:val="0"/>
      <w:marBottom w:val="0"/>
      <w:divBdr>
        <w:top w:val="none" w:sz="0" w:space="0" w:color="auto"/>
        <w:left w:val="none" w:sz="0" w:space="0" w:color="auto"/>
        <w:bottom w:val="none" w:sz="0" w:space="0" w:color="auto"/>
        <w:right w:val="none" w:sz="0" w:space="0" w:color="auto"/>
      </w:divBdr>
    </w:div>
    <w:div w:id="1319652357">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54001021">
      <w:bodyDiv w:val="1"/>
      <w:marLeft w:val="0"/>
      <w:marRight w:val="0"/>
      <w:marTop w:val="0"/>
      <w:marBottom w:val="0"/>
      <w:divBdr>
        <w:top w:val="none" w:sz="0" w:space="0" w:color="auto"/>
        <w:left w:val="none" w:sz="0" w:space="0" w:color="auto"/>
        <w:bottom w:val="none" w:sz="0" w:space="0" w:color="auto"/>
        <w:right w:val="none" w:sz="0" w:space="0" w:color="auto"/>
      </w:divBdr>
    </w:div>
    <w:div w:id="1671785685">
      <w:bodyDiv w:val="1"/>
      <w:marLeft w:val="0"/>
      <w:marRight w:val="0"/>
      <w:marTop w:val="0"/>
      <w:marBottom w:val="0"/>
      <w:divBdr>
        <w:top w:val="none" w:sz="0" w:space="0" w:color="auto"/>
        <w:left w:val="none" w:sz="0" w:space="0" w:color="auto"/>
        <w:bottom w:val="none" w:sz="0" w:space="0" w:color="auto"/>
        <w:right w:val="none" w:sz="0" w:space="0" w:color="auto"/>
      </w:divBdr>
    </w:div>
    <w:div w:id="1724913549">
      <w:bodyDiv w:val="1"/>
      <w:marLeft w:val="0"/>
      <w:marRight w:val="0"/>
      <w:marTop w:val="0"/>
      <w:marBottom w:val="0"/>
      <w:divBdr>
        <w:top w:val="none" w:sz="0" w:space="0" w:color="auto"/>
        <w:left w:val="none" w:sz="0" w:space="0" w:color="auto"/>
        <w:bottom w:val="none" w:sz="0" w:space="0" w:color="auto"/>
        <w:right w:val="none" w:sz="0" w:space="0" w:color="auto"/>
      </w:divBdr>
    </w:div>
    <w:div w:id="1836337785">
      <w:bodyDiv w:val="1"/>
      <w:marLeft w:val="0"/>
      <w:marRight w:val="0"/>
      <w:marTop w:val="0"/>
      <w:marBottom w:val="0"/>
      <w:divBdr>
        <w:top w:val="none" w:sz="0" w:space="0" w:color="auto"/>
        <w:left w:val="none" w:sz="0" w:space="0" w:color="auto"/>
        <w:bottom w:val="none" w:sz="0" w:space="0" w:color="auto"/>
        <w:right w:val="none" w:sz="0" w:space="0" w:color="auto"/>
      </w:divBdr>
    </w:div>
    <w:div w:id="2014801304">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 w:id="206012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FA9B4-6BAF-483E-B31B-B929A33F2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2018-01-12T22:28:00Z</dcterms:created>
  <dcterms:modified xsi:type="dcterms:W3CDTF">2018-04-06T18:35:00Z</dcterms:modified>
</cp:coreProperties>
</file>